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A6" w:rsidRPr="00023882" w:rsidRDefault="00023882" w:rsidP="00A9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A97FA6" w:rsidRPr="00023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Выбираем электронную трудовую книжку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7FA6" w:rsidRDefault="00A97FA6" w:rsidP="00A97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состоянию на 14 февраля 2020 года 11 566 работников выбрали электронную трудовую книжку.</w:t>
      </w:r>
    </w:p>
    <w:p w:rsidR="00A97FA6" w:rsidRDefault="00A97FA6" w:rsidP="00A97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сообщает, что именно столько человек перешли на новый формат трудовой книжки в Санкт-Петербурге и Ленинградской области.</w:t>
      </w:r>
    </w:p>
    <w:p w:rsidR="00A97FA6" w:rsidRDefault="00A97FA6" w:rsidP="00A97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тех, кто еще не принял решение, напоминаем о преимуществах электронной трудовой книжки:</w:t>
      </w:r>
    </w:p>
    <w:p w:rsidR="00A97FA6" w:rsidRDefault="00A97FA6" w:rsidP="00A97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Удобный и быстрый доступ работников к информации о трудовой деятельности;</w:t>
      </w:r>
    </w:p>
    <w:p w:rsidR="00A97FA6" w:rsidRDefault="00A97FA6" w:rsidP="00A97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Минимизация ошибочных, неточных и недостоверных сведений о трудовой деятельности;</w:t>
      </w:r>
    </w:p>
    <w:p w:rsidR="00A97FA6" w:rsidRDefault="00A97FA6" w:rsidP="00A97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Дополнительные возможности дистанционного трудоустройства;</w:t>
      </w:r>
    </w:p>
    <w:p w:rsidR="00A97FA6" w:rsidRDefault="00A97FA6" w:rsidP="00A97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Снижение издержек работодателей на приобретение, ведение и хранение бумажных трудовых книжек;</w:t>
      </w:r>
    </w:p>
    <w:p w:rsidR="00A97FA6" w:rsidRDefault="00A97FA6" w:rsidP="00A97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Использование данных электронной трудовой книжки для получения государственных услуг;</w:t>
      </w:r>
    </w:p>
    <w:p w:rsidR="00A97FA6" w:rsidRDefault="00A97FA6" w:rsidP="00A97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Новые возможности аналитической обработки данных о трудовой деятельности для работодателей и госорганов;</w:t>
      </w:r>
    </w:p>
    <w:p w:rsidR="00A97FA6" w:rsidRDefault="00A97FA6" w:rsidP="00A97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Высокий уровень безопасности и сохранности данных.</w:t>
      </w:r>
    </w:p>
    <w:p w:rsidR="00A97FA6" w:rsidRDefault="00A97FA6" w:rsidP="00A97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уже сообщалось ранее, с 1 января 2020 года в Российской Федерации начался переход на электронные трудовые книжки. 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A97FA6" w:rsidRDefault="00A97FA6" w:rsidP="00A97FA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 w:themeColor="text1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подробная информация на официальном сайте ПФР: </w:t>
      </w:r>
      <w:hyperlink r:id="rId5" w:history="1">
        <w:r w:rsidRPr="00023882">
          <w:rPr>
            <w:rFonts w:ascii="Tms Rmn" w:hAnsi="Tms Rmn" w:cs="Tms Rmn"/>
            <w:color w:val="000000" w:themeColor="text1"/>
            <w:sz w:val="24"/>
            <w:szCs w:val="24"/>
          </w:rPr>
          <w:t>http://www.pfrf.ru/etk</w:t>
        </w:r>
      </w:hyperlink>
      <w:r w:rsidR="00023882">
        <w:rPr>
          <w:rFonts w:cs="Tms Rmn"/>
          <w:color w:val="000000" w:themeColor="text1"/>
          <w:sz w:val="24"/>
          <w:szCs w:val="24"/>
        </w:rPr>
        <w:t>.</w:t>
      </w:r>
    </w:p>
    <w:p w:rsidR="00023882" w:rsidRPr="00023882" w:rsidRDefault="00023882" w:rsidP="00A97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02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ОПФР по </w:t>
      </w:r>
      <w:proofErr w:type="spellStart"/>
      <w:proofErr w:type="gramStart"/>
      <w:r w:rsidRPr="00023882">
        <w:rPr>
          <w:rFonts w:ascii="Times New Roman" w:hAnsi="Times New Roman" w:cs="Times New Roman"/>
          <w:color w:val="000000" w:themeColor="text1"/>
          <w:sz w:val="24"/>
          <w:szCs w:val="24"/>
        </w:rPr>
        <w:t>С-Пб</w:t>
      </w:r>
      <w:proofErr w:type="spellEnd"/>
      <w:proofErr w:type="gramEnd"/>
      <w:r w:rsidRPr="0002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Ленинградской области</w:t>
      </w:r>
    </w:p>
    <w:p w:rsidR="00A97FA6" w:rsidRPr="00023882" w:rsidRDefault="00A97FA6" w:rsidP="00A9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7FA6" w:rsidRDefault="00A97FA6" w:rsidP="00A97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767A8" w:rsidRDefault="00A767A8"/>
    <w:sectPr w:rsidR="00A767A8" w:rsidSect="002C11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B6E0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A6"/>
    <w:rsid w:val="00023882"/>
    <w:rsid w:val="00A767A8"/>
    <w:rsid w:val="00A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2020-02-21T06:51:00Z</dcterms:created>
  <dcterms:modified xsi:type="dcterms:W3CDTF">2020-02-21T07:37:00Z</dcterms:modified>
</cp:coreProperties>
</file>