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42449D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42449D" w:rsidRPr="0042449D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449D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2449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449D" w:rsidRPr="0042449D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430C21" w:rsidRPr="00DC1CDA" w:rsidRDefault="0042449D" w:rsidP="0042449D">
      <w:pPr>
        <w:spacing w:after="0"/>
        <w:ind w:right="52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>Об утверждении плана комплексных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F7">
        <w:rPr>
          <w:rFonts w:ascii="Times New Roman" w:hAnsi="Times New Roman" w:cs="Times New Roman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профилактических мероприятий </w:t>
      </w:r>
      <w:r w:rsidRPr="009F49F7">
        <w:rPr>
          <w:rFonts w:ascii="Times New Roman" w:hAnsi="Times New Roman" w:cs="Times New Roman"/>
          <w:sz w:val="24"/>
          <w:szCs w:val="24"/>
        </w:rPr>
        <w:t>по противодействию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F7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Pr="009F49F7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F49F7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F49F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42449D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2449D">
          <w:rPr>
            <w:rFonts w:ascii="Times New Roman" w:hAnsi="Times New Roman" w:cs="Times New Roman"/>
            <w:sz w:val="24"/>
            <w:szCs w:val="24"/>
          </w:rPr>
          <w:t>статьей 16 Федерального Закона № 131-ФЗ от 6 октября 2003 года «Об общих принципах организации местного самоуправления в Российской Федерации</w:t>
        </w:r>
      </w:hyperlink>
      <w:r w:rsidRPr="004244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449D">
        <w:rPr>
          <w:rFonts w:ascii="Times New Roman" w:hAnsi="Times New Roman" w:cs="Times New Roman"/>
          <w:sz w:val="24"/>
          <w:szCs w:val="24"/>
        </w:rPr>
        <w:t xml:space="preserve"> </w:t>
      </w:r>
      <w:r w:rsidRPr="009F49F7">
        <w:rPr>
          <w:rFonts w:ascii="Times New Roman" w:hAnsi="Times New Roman" w:cs="Times New Roman"/>
          <w:sz w:val="24"/>
          <w:szCs w:val="24"/>
        </w:rPr>
        <w:t>в целях активизации работы по противодействию терроризму и экстремизму в администрации МО «</w:t>
      </w:r>
      <w:proofErr w:type="spellStart"/>
      <w:r w:rsidRPr="009F49F7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F49F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F7">
        <w:rPr>
          <w:rFonts w:ascii="Times New Roman" w:hAnsi="Times New Roman" w:cs="Times New Roman"/>
          <w:sz w:val="24"/>
          <w:szCs w:val="24"/>
        </w:rPr>
        <w:t>и совершенствования предупреждения угроз терроризма и экстремизма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42449D" w:rsidRDefault="0042449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ad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42449D">
        <w:rPr>
          <w:rFonts w:ascii="Times New Roman" w:hAnsi="Times New Roman" w:cs="Times New Roman"/>
          <w:sz w:val="24"/>
          <w:szCs w:val="24"/>
        </w:rPr>
        <w:t>Утвердить прилагаемый План комплексных организационных и профилактических мероприятий по противодействию терроризму и экстремизму в МО «</w:t>
      </w:r>
      <w:proofErr w:type="spellStart"/>
      <w:r w:rsidRPr="0042449D">
        <w:rPr>
          <w:rFonts w:ascii="Times New Roman" w:hAnsi="Times New Roman" w:cs="Times New Roman"/>
          <w:sz w:val="24"/>
          <w:szCs w:val="24"/>
        </w:rPr>
        <w:t>Усть-Лужском</w:t>
      </w:r>
      <w:proofErr w:type="spellEnd"/>
      <w:r w:rsidRPr="0042449D">
        <w:rPr>
          <w:rFonts w:ascii="Times New Roman" w:hAnsi="Times New Roman" w:cs="Times New Roman"/>
          <w:sz w:val="24"/>
          <w:szCs w:val="24"/>
        </w:rPr>
        <w:t xml:space="preserve"> сельском поселении» на 2021 год</w:t>
      </w:r>
      <w:r w:rsidR="00E552F0" w:rsidRPr="0042449D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7D5704" w:rsidRPr="0042449D" w:rsidRDefault="0042449D" w:rsidP="0042449D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</w:rPr>
      </w:pPr>
      <w:r w:rsidRPr="0042449D">
        <w:rPr>
          <w:rFonts w:ascii="Times New Roman" w:hAnsi="Times New Roman" w:cs="Times New Roman"/>
          <w:sz w:val="24"/>
          <w:szCs w:val="24"/>
        </w:rPr>
        <w:t>Ответственным исполнителям информировать о ходе выполнения мероприятий Плана, а по окончании срока их реализации о достигнутых результатах доложить главе администрации муниципального образования</w:t>
      </w:r>
      <w:r w:rsidR="00214255" w:rsidRPr="0042449D">
        <w:rPr>
          <w:rFonts w:ascii="Times New Roman" w:hAnsi="Times New Roman" w:cs="Times New Roman"/>
        </w:rPr>
        <w:t>.</w:t>
      </w:r>
    </w:p>
    <w:p w:rsidR="00C71C45" w:rsidRPr="0042449D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42449D">
        <w:rPr>
          <w:rStyle w:val="fontstyle01"/>
          <w:sz w:val="24"/>
          <w:szCs w:val="24"/>
        </w:rPr>
        <w:t>Опубликовать</w:t>
      </w:r>
      <w:r w:rsidR="00DC1CDA" w:rsidRPr="0042449D">
        <w:rPr>
          <w:rStyle w:val="fontstyle01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DC1CDA" w:rsidRPr="0042449D">
        <w:rPr>
          <w:rStyle w:val="fontstyle01"/>
          <w:sz w:val="24"/>
          <w:szCs w:val="24"/>
        </w:rPr>
        <w:t>Усть-Лужское</w:t>
      </w:r>
      <w:proofErr w:type="spellEnd"/>
      <w:r w:rsidR="00DC1CDA" w:rsidRPr="0042449D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="00DC1CDA" w:rsidRPr="0042449D">
        <w:rPr>
          <w:rStyle w:val="fontstyle01"/>
          <w:sz w:val="24"/>
          <w:szCs w:val="24"/>
        </w:rPr>
        <w:t>Кингисеппского</w:t>
      </w:r>
      <w:proofErr w:type="spellEnd"/>
      <w:r w:rsidR="00DC1CDA" w:rsidRPr="0042449D">
        <w:rPr>
          <w:rStyle w:val="fontstyle01"/>
          <w:sz w:val="24"/>
          <w:szCs w:val="24"/>
        </w:rPr>
        <w:t xml:space="preserve"> муниципального района Ленинградской области</w:t>
      </w:r>
      <w:r w:rsidRPr="0042449D">
        <w:rPr>
          <w:rStyle w:val="fontstyle01"/>
          <w:sz w:val="24"/>
          <w:szCs w:val="24"/>
        </w:rPr>
        <w:t xml:space="preserve"> и на сайте «</w:t>
      </w:r>
      <w:proofErr w:type="spellStart"/>
      <w:r w:rsidRPr="0042449D">
        <w:rPr>
          <w:rStyle w:val="fontstyle01"/>
          <w:sz w:val="24"/>
          <w:szCs w:val="24"/>
        </w:rPr>
        <w:t>Леноблинформ</w:t>
      </w:r>
      <w:proofErr w:type="spellEnd"/>
      <w:r w:rsidRPr="0042449D">
        <w:rPr>
          <w:rStyle w:val="fontstyle01"/>
          <w:sz w:val="24"/>
          <w:szCs w:val="24"/>
        </w:rPr>
        <w:t>»</w:t>
      </w:r>
      <w:r w:rsidR="00DC1CDA" w:rsidRPr="0042449D">
        <w:rPr>
          <w:rStyle w:val="fontstyle01"/>
          <w:sz w:val="24"/>
          <w:szCs w:val="24"/>
        </w:rPr>
        <w:t>.</w:t>
      </w:r>
    </w:p>
    <w:p w:rsidR="00DC1CDA" w:rsidRPr="007D5704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42449D">
        <w:rPr>
          <w:rStyle w:val="fontstyle01"/>
          <w:sz w:val="24"/>
          <w:szCs w:val="24"/>
        </w:rPr>
        <w:t>П</w:t>
      </w:r>
      <w:r w:rsidR="00DC1CDA" w:rsidRPr="0042449D">
        <w:rPr>
          <w:rStyle w:val="fontstyle01"/>
          <w:sz w:val="24"/>
          <w:szCs w:val="24"/>
        </w:rPr>
        <w:t>остановление</w:t>
      </w:r>
      <w:r w:rsidR="00DC1CDA" w:rsidRPr="007D5704">
        <w:rPr>
          <w:rStyle w:val="fontstyle01"/>
          <w:sz w:val="24"/>
          <w:szCs w:val="24"/>
        </w:rPr>
        <w:t xml:space="preserve"> вступает в </w:t>
      </w:r>
      <w:r w:rsidRPr="007D5704">
        <w:rPr>
          <w:rStyle w:val="fontstyle01"/>
          <w:sz w:val="24"/>
          <w:szCs w:val="24"/>
        </w:rPr>
        <w:t xml:space="preserve">законную </w:t>
      </w:r>
      <w:r w:rsidR="00DC1CDA" w:rsidRPr="007D5704">
        <w:rPr>
          <w:rStyle w:val="fontstyle01"/>
          <w:sz w:val="24"/>
          <w:szCs w:val="24"/>
        </w:rPr>
        <w:t xml:space="preserve">силу </w:t>
      </w:r>
      <w:r w:rsidRPr="007D5704">
        <w:rPr>
          <w:rStyle w:val="fontstyle01"/>
          <w:sz w:val="24"/>
          <w:szCs w:val="24"/>
        </w:rPr>
        <w:t>после его официального опубликования (обнародования)</w:t>
      </w:r>
      <w:r w:rsidR="00DC1CDA" w:rsidRPr="007D5704">
        <w:rPr>
          <w:rStyle w:val="fontstyle01"/>
          <w:sz w:val="24"/>
          <w:szCs w:val="24"/>
        </w:rPr>
        <w:t>.</w:t>
      </w:r>
    </w:p>
    <w:p w:rsidR="00DF6F1B" w:rsidRPr="00DC1CDA" w:rsidRDefault="00DC1CDA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04">
        <w:rPr>
          <w:rStyle w:val="fontstyle01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 w:rsidR="0042449D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DF6F1B" w:rsidRDefault="0042449D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570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449D">
        <w:rPr>
          <w:rFonts w:ascii="Times New Roman" w:hAnsi="Times New Roman" w:cs="Times New Roman"/>
          <w:sz w:val="24"/>
          <w:szCs w:val="24"/>
        </w:rPr>
        <w:t>П.И. Казарян</w:t>
      </w:r>
    </w:p>
    <w:p w:rsidR="0042449D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14255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14255" w:rsidRPr="00214255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Ю.В</w:t>
      </w:r>
      <w:r w:rsidR="00214255" w:rsidRPr="0021425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2449D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42449D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2449D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  <w:sectPr w:rsidR="0042449D" w:rsidSect="0042449D">
          <w:pgSz w:w="11905" w:h="16838"/>
          <w:pgMar w:top="1134" w:right="850" w:bottom="851" w:left="1276" w:header="720" w:footer="720" w:gutter="0"/>
          <w:cols w:space="720"/>
          <w:noEndnote/>
        </w:sectPr>
      </w:pPr>
    </w:p>
    <w:p w:rsidR="0042449D" w:rsidRPr="00B94511" w:rsidRDefault="0042449D" w:rsidP="0042449D">
      <w:pPr>
        <w:spacing w:after="0" w:line="240" w:lineRule="auto"/>
        <w:ind w:left="9923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</w:t>
      </w:r>
      <w:r w:rsidRPr="00B94511">
        <w:rPr>
          <w:rFonts w:ascii="Times New Roman" w:hAnsi="Times New Roman" w:cs="Times New Roman"/>
        </w:rPr>
        <w:t>«УТВЕРЖДАЮ»</w:t>
      </w:r>
    </w:p>
    <w:p w:rsidR="0042449D" w:rsidRPr="00B94511" w:rsidRDefault="0042449D" w:rsidP="0042449D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94511">
        <w:rPr>
          <w:rFonts w:ascii="Times New Roman" w:hAnsi="Times New Roman" w:cs="Times New Roman"/>
        </w:rPr>
        <w:t xml:space="preserve"> Глава администрации МО «</w:t>
      </w:r>
      <w:proofErr w:type="spellStart"/>
      <w:r w:rsidRPr="00B94511">
        <w:rPr>
          <w:rFonts w:ascii="Times New Roman" w:hAnsi="Times New Roman" w:cs="Times New Roman"/>
        </w:rPr>
        <w:t>Усть-Лужское</w:t>
      </w:r>
      <w:proofErr w:type="spellEnd"/>
      <w:r w:rsidRPr="00B94511">
        <w:rPr>
          <w:rFonts w:ascii="Times New Roman" w:hAnsi="Times New Roman" w:cs="Times New Roman"/>
        </w:rPr>
        <w:t xml:space="preserve"> </w:t>
      </w:r>
    </w:p>
    <w:p w:rsidR="0042449D" w:rsidRPr="00B94511" w:rsidRDefault="0042449D" w:rsidP="0042449D">
      <w:pPr>
        <w:spacing w:after="0" w:line="240" w:lineRule="auto"/>
        <w:ind w:left="10408"/>
        <w:rPr>
          <w:rFonts w:ascii="Times New Roman" w:hAnsi="Times New Roman" w:cs="Times New Roman"/>
        </w:rPr>
      </w:pPr>
      <w:r w:rsidRPr="00B94511">
        <w:rPr>
          <w:rFonts w:ascii="Times New Roman" w:hAnsi="Times New Roman" w:cs="Times New Roman"/>
        </w:rPr>
        <w:t>сельское поселение</w:t>
      </w:r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42449D" w:rsidRPr="00B94511" w:rsidRDefault="0042449D" w:rsidP="0042449D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94511">
        <w:rPr>
          <w:rFonts w:ascii="Times New Roman" w:hAnsi="Times New Roman" w:cs="Times New Roman"/>
        </w:rPr>
        <w:t xml:space="preserve">  _____________________ </w:t>
      </w:r>
      <w:r>
        <w:rPr>
          <w:rFonts w:ascii="Times New Roman" w:hAnsi="Times New Roman" w:cs="Times New Roman"/>
        </w:rPr>
        <w:t>П.И. Казарян</w:t>
      </w:r>
    </w:p>
    <w:p w:rsidR="0042449D" w:rsidRPr="00F17747" w:rsidRDefault="0042449D" w:rsidP="0042449D">
      <w:pPr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B9451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B94511">
        <w:rPr>
          <w:rFonts w:ascii="Times New Roman" w:hAnsi="Times New Roman" w:cs="Times New Roman"/>
        </w:rPr>
        <w:t xml:space="preserve"> года</w:t>
      </w:r>
    </w:p>
    <w:p w:rsidR="0042449D" w:rsidRDefault="0042449D" w:rsidP="0042449D">
      <w:pPr>
        <w:pStyle w:val="ac"/>
        <w:shd w:val="clear" w:color="auto" w:fill="FFFFFF"/>
        <w:spacing w:before="0" w:beforeAutospacing="0" w:after="0" w:afterAutospacing="0"/>
        <w:ind w:left="6372" w:firstLine="708"/>
        <w:jc w:val="center"/>
        <w:rPr>
          <w:color w:val="000000"/>
          <w:sz w:val="28"/>
          <w:szCs w:val="28"/>
        </w:rPr>
      </w:pPr>
    </w:p>
    <w:p w:rsidR="0042449D" w:rsidRPr="00E06283" w:rsidRDefault="0042449D" w:rsidP="0042449D">
      <w:pPr>
        <w:pStyle w:val="ac"/>
        <w:shd w:val="clear" w:color="auto" w:fill="FFFFFF"/>
        <w:spacing w:before="0" w:beforeAutospacing="0" w:after="0" w:afterAutospacing="0"/>
        <w:ind w:left="6372" w:firstLine="7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2449D" w:rsidRDefault="0042449D" w:rsidP="0042449D">
      <w:pPr>
        <w:pStyle w:val="ac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комплексных и организационных профилактических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мероприятий по противодействию терроризму, экстремизму,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защите населения и усилению общественной безопасности на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42449D" w:rsidRDefault="0042449D" w:rsidP="0042449D">
      <w:pPr>
        <w:pStyle w:val="ac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Усть-Лужское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42449D" w:rsidRDefault="0042449D" w:rsidP="0042449D">
      <w:pPr>
        <w:pStyle w:val="ac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 год.</w:t>
      </w:r>
    </w:p>
    <w:p w:rsidR="0042449D" w:rsidRDefault="0042449D" w:rsidP="0042449D">
      <w:pPr>
        <w:pStyle w:val="ac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tbl>
      <w:tblPr>
        <w:tblStyle w:val="af4"/>
        <w:tblW w:w="14886" w:type="dxa"/>
        <w:tblLayout w:type="fixed"/>
        <w:tblLook w:val="04A0" w:firstRow="1" w:lastRow="0" w:firstColumn="1" w:lastColumn="0" w:noHBand="0" w:noVBand="1"/>
      </w:tblPr>
      <w:tblGrid>
        <w:gridCol w:w="811"/>
        <w:gridCol w:w="8256"/>
        <w:gridCol w:w="2552"/>
        <w:gridCol w:w="3260"/>
        <w:gridCol w:w="7"/>
      </w:tblGrid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8256" w:type="dxa"/>
          </w:tcPr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52" w:type="dxa"/>
          </w:tcPr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3260" w:type="dxa"/>
          </w:tcPr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42449D" w:rsidTr="0042449D">
        <w:tc>
          <w:tcPr>
            <w:tcW w:w="14886" w:type="dxa"/>
            <w:gridSpan w:val="5"/>
          </w:tcPr>
          <w:p w:rsidR="0042449D" w:rsidRDefault="0042449D" w:rsidP="0042449D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ind w:left="567" w:firstLine="0"/>
              <w:jc w:val="center"/>
              <w:rPr>
                <w:rStyle w:val="ad"/>
                <w:color w:val="000000"/>
                <w:shd w:val="clear" w:color="auto" w:fill="FFFFFF"/>
              </w:rPr>
            </w:pPr>
            <w:r>
              <w:rPr>
                <w:rStyle w:val="ad"/>
                <w:color w:val="000000"/>
                <w:shd w:val="clear" w:color="auto" w:fill="FFFFFF"/>
              </w:rPr>
              <w:t xml:space="preserve"> </w:t>
            </w:r>
            <w:r w:rsidRPr="008256FD">
              <w:rPr>
                <w:rStyle w:val="ad"/>
                <w:color w:val="000000"/>
                <w:shd w:val="clear" w:color="auto" w:fill="FFFFFF"/>
              </w:rPr>
              <w:t>Организационные мероприятия</w:t>
            </w:r>
          </w:p>
          <w:p w:rsidR="0042449D" w:rsidRPr="008256FD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56" w:type="dxa"/>
          </w:tcPr>
          <w:p w:rsidR="0042449D" w:rsidRPr="008256FD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  <w:shd w:val="clear" w:color="auto" w:fill="FFFFFF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полугодие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Pr="00E2455F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</w:tr>
      <w:tr w:rsidR="0042449D" w:rsidTr="0042449D">
        <w:trPr>
          <w:gridAfter w:val="1"/>
          <w:wAfter w:w="7" w:type="dxa"/>
          <w:trHeight w:val="2480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2.</w:t>
            </w:r>
          </w:p>
        </w:tc>
        <w:tc>
          <w:tcPr>
            <w:tcW w:w="8256" w:type="dxa"/>
          </w:tcPr>
          <w:p w:rsidR="0042449D" w:rsidRDefault="0042449D" w:rsidP="00DE3D8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Определение приоритетных социально-демографических групп молодежи (младшая, средняя, старшая, учащаяся, или работающая мо</w:t>
            </w:r>
            <w:r>
              <w:rPr>
                <w:color w:val="000000"/>
              </w:rPr>
              <w:t xml:space="preserve">лодежь и т.д.), на территории </w:t>
            </w:r>
            <w:r w:rsidRPr="008256FD">
              <w:rPr>
                <w:color w:val="000000"/>
              </w:rPr>
              <w:t>муниципального образования, т.к. они являются уязвимой средой для проникновения идей экстремизма;</w:t>
            </w:r>
          </w:p>
          <w:p w:rsidR="0042449D" w:rsidRPr="008256FD" w:rsidRDefault="0042449D" w:rsidP="0042449D">
            <w:pPr>
              <w:pStyle w:val="a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определение состояния экстремистских настроений в приоритетных группах молодежи;</w:t>
            </w:r>
          </w:p>
          <w:p w:rsidR="0042449D" w:rsidRPr="008256FD" w:rsidRDefault="0042449D" w:rsidP="0042449D">
            <w:pPr>
              <w:pStyle w:val="a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определение состояния миграционных потоков на территории муниципального образования;</w:t>
            </w: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ОМВД по </w:t>
            </w:r>
            <w:proofErr w:type="spellStart"/>
            <w:r>
              <w:rPr>
                <w:color w:val="000000"/>
              </w:rPr>
              <w:t>Кингисеппскому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Кракольская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256" w:type="dxa"/>
          </w:tcPr>
          <w:p w:rsidR="0042449D" w:rsidRPr="009411D2" w:rsidRDefault="0042449D" w:rsidP="00DE3D8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42449D" w:rsidRPr="009411D2" w:rsidRDefault="0042449D" w:rsidP="0042449D">
            <w:pPr>
              <w:pStyle w:val="a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lastRenderedPageBreak/>
              <w:t>лиц, преступи</w:t>
            </w:r>
            <w:r>
              <w:rPr>
                <w:color w:val="000000"/>
              </w:rPr>
              <w:t xml:space="preserve">вших закон, стоящих на учете в </w:t>
            </w:r>
            <w:r w:rsidRPr="009411D2">
              <w:rPr>
                <w:color w:val="000000"/>
              </w:rPr>
              <w:t>правоохранительных органах;</w:t>
            </w:r>
          </w:p>
          <w:p w:rsidR="0042449D" w:rsidRPr="009411D2" w:rsidRDefault="0042449D" w:rsidP="0042449D">
            <w:pPr>
              <w:pStyle w:val="a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неблагополучных семей;</w:t>
            </w:r>
          </w:p>
          <w:p w:rsidR="0042449D" w:rsidRPr="009411D2" w:rsidRDefault="0042449D" w:rsidP="0042449D">
            <w:pPr>
              <w:pStyle w:val="a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лиц, прибывших из мест лишения свободы;</w:t>
            </w:r>
          </w:p>
          <w:p w:rsidR="0042449D" w:rsidRPr="00101274" w:rsidRDefault="0042449D" w:rsidP="0042449D">
            <w:pPr>
              <w:pStyle w:val="ac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иностранных граждан.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селькое</w:t>
            </w:r>
            <w:proofErr w:type="spellEnd"/>
            <w:r>
              <w:rPr>
                <w:color w:val="000000"/>
              </w:rPr>
              <w:t xml:space="preserve">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ОМВД по </w:t>
            </w:r>
            <w:proofErr w:type="spellStart"/>
            <w:r>
              <w:rPr>
                <w:color w:val="000000"/>
              </w:rPr>
              <w:t>Кингисеппскому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</w:tr>
      <w:tr w:rsidR="0042449D" w:rsidTr="0042449D">
        <w:trPr>
          <w:gridAfter w:val="1"/>
          <w:wAfter w:w="7" w:type="dxa"/>
          <w:trHeight w:val="1877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56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411D2">
              <w:rPr>
                <w:color w:val="000000"/>
                <w:shd w:val="clear" w:color="auto" w:fill="FFFFFF"/>
              </w:rPr>
              <w:t>Совместно с правоохранительными органами (</w:t>
            </w:r>
            <w:r>
              <w:rPr>
                <w:color w:val="000000"/>
                <w:shd w:val="clear" w:color="auto" w:fill="FFFFFF"/>
              </w:rPr>
              <w:t>УУП</w:t>
            </w:r>
            <w:r w:rsidRPr="009411D2">
              <w:rPr>
                <w:color w:val="000000"/>
                <w:shd w:val="clear" w:color="auto" w:fill="FFFFFF"/>
              </w:rPr>
              <w:t>) осуществлять обход территории муниципального образования 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(свастики, другие нацистские атрибутики).</w:t>
            </w:r>
          </w:p>
          <w:p w:rsidR="0042449D" w:rsidRPr="009411D2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>
              <w:rPr>
                <w:color w:val="000000"/>
              </w:rPr>
              <w:t>Кингисеппскому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56" w:type="dxa"/>
          </w:tcPr>
          <w:p w:rsidR="0042449D" w:rsidRPr="009411D2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9411D2">
              <w:rPr>
                <w:color w:val="000000"/>
                <w:shd w:val="clear" w:color="auto" w:fill="FFFFFF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552" w:type="dxa"/>
          </w:tcPr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</w:tr>
      <w:tr w:rsidR="0042449D" w:rsidTr="0042449D">
        <w:tc>
          <w:tcPr>
            <w:tcW w:w="14886" w:type="dxa"/>
            <w:gridSpan w:val="5"/>
          </w:tcPr>
          <w:p w:rsidR="0042449D" w:rsidRPr="00797B21" w:rsidRDefault="0042449D" w:rsidP="0042449D">
            <w:pPr>
              <w:pStyle w:val="ac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21">
              <w:rPr>
                <w:rStyle w:val="ad"/>
                <w:color w:val="000000"/>
              </w:rPr>
              <w:t>Мероприятия по усилению безопасности жилых домов, учреждений,</w:t>
            </w:r>
          </w:p>
          <w:p w:rsidR="0042449D" w:rsidRPr="00797B21" w:rsidRDefault="0042449D" w:rsidP="00DE3D8A">
            <w:pPr>
              <w:pStyle w:val="ac"/>
              <w:shd w:val="clear" w:color="auto" w:fill="FFFFFF"/>
              <w:spacing w:before="0" w:beforeAutospacing="0" w:after="0" w:afterAutospacing="0"/>
              <w:ind w:firstLine="180"/>
              <w:jc w:val="center"/>
              <w:rPr>
                <w:color w:val="000000"/>
              </w:rPr>
            </w:pPr>
            <w:r w:rsidRPr="00797B21">
              <w:rPr>
                <w:rStyle w:val="ad"/>
                <w:color w:val="000000"/>
              </w:rPr>
              <w:t>мест массового пребывания людей</w:t>
            </w: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  <w:trHeight w:val="1358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56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42449D" w:rsidRPr="00797B21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797B21">
              <w:rPr>
                <w:color w:val="000000"/>
                <w:shd w:val="clear" w:color="auto" w:fill="FFFFFF"/>
              </w:rPr>
              <w:t>Исключить  проведение массовых мероприятий без предварительного осмотра помещений сотрудником ОМВД, а также организации охраны на весь период их проведения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>
              <w:rPr>
                <w:color w:val="000000"/>
              </w:rPr>
              <w:t>Кингисеппскому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  <w:p w:rsidR="0042449D" w:rsidRPr="00101274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  <w:trHeight w:val="829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256" w:type="dxa"/>
          </w:tcPr>
          <w:p w:rsidR="0042449D" w:rsidRPr="0038231E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3.</w:t>
            </w:r>
          </w:p>
        </w:tc>
        <w:tc>
          <w:tcPr>
            <w:tcW w:w="8256" w:type="dxa"/>
          </w:tcPr>
          <w:p w:rsidR="0042449D" w:rsidRPr="0038231E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Совместно с сотрудниками ОМВД,</w:t>
            </w:r>
            <w:r>
              <w:rPr>
                <w:color w:val="000000"/>
                <w:shd w:val="clear" w:color="auto" w:fill="FFFFFF"/>
              </w:rPr>
              <w:t xml:space="preserve"> управляющей компанией</w:t>
            </w:r>
            <w:r w:rsidRPr="0038231E">
              <w:rPr>
                <w:color w:val="000000"/>
                <w:shd w:val="clear" w:color="auto" w:fill="FFFFFF"/>
              </w:rPr>
              <w:t xml:space="preserve"> продолжать работу по периодической проверке подвалов, чердаков и иных нежилых помещений на предмет предотвращения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8231E">
              <w:rPr>
                <w:color w:val="000000"/>
                <w:shd w:val="clear" w:color="auto" w:fill="FFFFFF"/>
              </w:rPr>
              <w:t xml:space="preserve">проникновения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8231E">
              <w:rPr>
                <w:color w:val="000000"/>
                <w:shd w:val="clear" w:color="auto" w:fill="FFFFFF"/>
              </w:rPr>
              <w:t>посторонних лиц.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месяца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>
              <w:rPr>
                <w:color w:val="000000"/>
              </w:rPr>
              <w:t>Кингисеппскому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56" w:type="dxa"/>
          </w:tcPr>
          <w:p w:rsidR="0042449D" w:rsidRPr="0038231E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 xml:space="preserve">Уточнение перечня заброшенных зданий и помещений, расположенных на территории МО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Усть-Лужское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сельское поселение»</w:t>
            </w:r>
            <w:r w:rsidRPr="0038231E">
              <w:rPr>
                <w:color w:val="000000"/>
                <w:shd w:val="clear" w:color="auto" w:fill="FFFFFF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месяца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>
              <w:rPr>
                <w:color w:val="000000"/>
              </w:rPr>
              <w:t>Кингисеппскому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c>
          <w:tcPr>
            <w:tcW w:w="14886" w:type="dxa"/>
            <w:gridSpan w:val="5"/>
          </w:tcPr>
          <w:p w:rsidR="0042449D" w:rsidRPr="0038231E" w:rsidRDefault="0042449D" w:rsidP="0042449D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Style w:val="ad"/>
                <w:color w:val="000000"/>
                <w:shd w:val="clear" w:color="auto" w:fill="FFFFFF"/>
              </w:rPr>
            </w:pPr>
            <w:r w:rsidRPr="0038231E">
              <w:rPr>
                <w:rStyle w:val="ad"/>
                <w:color w:val="000000"/>
                <w:shd w:val="clear" w:color="auto" w:fill="FFFFFF"/>
              </w:rPr>
              <w:t>Организация среди населения разъяснительной работы</w:t>
            </w:r>
          </w:p>
          <w:p w:rsidR="0042449D" w:rsidRPr="0038231E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56" w:type="dxa"/>
          </w:tcPr>
          <w:p w:rsidR="0042449D" w:rsidRPr="0038231E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256" w:type="dxa"/>
          </w:tcPr>
          <w:p w:rsidR="0042449D" w:rsidRPr="0038231E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>
              <w:rPr>
                <w:color w:val="000000"/>
              </w:rPr>
              <w:t>Кингисеппскому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256" w:type="dxa"/>
          </w:tcPr>
          <w:p w:rsidR="0042449D" w:rsidRPr="0038231E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В школе, библиотеках, расположенных на территории МО проводить социальные исследования методом опроса, анкетирования 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полгода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 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Кракольская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56" w:type="dxa"/>
          </w:tcPr>
          <w:p w:rsidR="0042449D" w:rsidRPr="0074557C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4557C">
              <w:rPr>
                <w:color w:val="000000"/>
                <w:shd w:val="clear" w:color="auto" w:fill="FFFFFF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плану Дома Культуры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Работники дома культуры, библиотека</w:t>
            </w: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56" w:type="dxa"/>
          </w:tcPr>
          <w:p w:rsidR="0042449D" w:rsidRPr="003727FA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плану Дома Культуры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Работники дома культуры, библиотека</w:t>
            </w: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256" w:type="dxa"/>
          </w:tcPr>
          <w:p w:rsidR="0042449D" w:rsidRPr="003727FA" w:rsidRDefault="0042449D" w:rsidP="00DE3D8A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Вести работу по выявлению литературы экстремистского содержания в соответствии «Федерального списка экстремистских материалов»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 библиотеки</w:t>
            </w:r>
          </w:p>
        </w:tc>
      </w:tr>
      <w:tr w:rsidR="0042449D" w:rsidTr="0042449D">
        <w:trPr>
          <w:trHeight w:val="316"/>
        </w:trPr>
        <w:tc>
          <w:tcPr>
            <w:tcW w:w="14886" w:type="dxa"/>
            <w:gridSpan w:val="5"/>
          </w:tcPr>
          <w:p w:rsidR="0042449D" w:rsidRPr="003727FA" w:rsidRDefault="0042449D" w:rsidP="0042449D">
            <w:pPr>
              <w:pStyle w:val="ac"/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Style w:val="ad"/>
                <w:color w:val="000000"/>
                <w:shd w:val="clear" w:color="auto" w:fill="FFFFFF"/>
              </w:rPr>
            </w:pPr>
            <w:r w:rsidRPr="003727FA">
              <w:rPr>
                <w:rStyle w:val="ad"/>
                <w:color w:val="000000"/>
                <w:shd w:val="clear" w:color="auto" w:fill="FFFFFF"/>
              </w:rPr>
              <w:lastRenderedPageBreak/>
              <w:t>Организация работы среди руководителей и работников организаций, учреждений</w:t>
            </w:r>
            <w:r>
              <w:rPr>
                <w:rStyle w:val="ad"/>
                <w:color w:val="000000"/>
                <w:shd w:val="clear" w:color="auto" w:fill="FFFFFF"/>
              </w:rPr>
              <w:t>.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ind w:left="1080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  <w:trHeight w:val="749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256" w:type="dxa"/>
          </w:tcPr>
          <w:p w:rsidR="0042449D" w:rsidRPr="003727FA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  <w:trHeight w:val="921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256" w:type="dxa"/>
          </w:tcPr>
          <w:p w:rsidR="0042449D" w:rsidRPr="003727FA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обеспечить строгий контроль за парковкой всех видов транспортных средств около учебных и медицинских учреждений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  <w:trHeight w:val="923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256" w:type="dxa"/>
          </w:tcPr>
          <w:p w:rsidR="0042449D" w:rsidRPr="003727FA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  <w:trHeight w:val="70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56" w:type="dxa"/>
          </w:tcPr>
          <w:p w:rsidR="0042449D" w:rsidRPr="003727FA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2449D" w:rsidTr="0042449D">
        <w:trPr>
          <w:gridAfter w:val="1"/>
          <w:wAfter w:w="7" w:type="dxa"/>
        </w:trPr>
        <w:tc>
          <w:tcPr>
            <w:tcW w:w="811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56" w:type="dxa"/>
          </w:tcPr>
          <w:p w:rsidR="0042449D" w:rsidRPr="003727FA" w:rsidRDefault="0042449D" w:rsidP="00DE3D8A">
            <w:pPr>
              <w:pStyle w:val="ac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проводить беседы на тему: сохранение стабильны</w:t>
            </w:r>
            <w:bookmarkStart w:id="0" w:name="_GoBack"/>
            <w:bookmarkEnd w:id="0"/>
            <w:r w:rsidRPr="003727FA">
              <w:rPr>
                <w:color w:val="000000"/>
                <w:shd w:val="clear" w:color="auto" w:fill="FFFFFF"/>
              </w:rPr>
              <w:t>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  <w:r w:rsidRPr="003727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60" w:type="dxa"/>
          </w:tcPr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Усть-Лужское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42449D" w:rsidRDefault="0042449D" w:rsidP="00DE3D8A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42449D" w:rsidRDefault="0042449D" w:rsidP="0042449D">
      <w:pPr>
        <w:rPr>
          <w:rFonts w:ascii="Times New Roman" w:hAnsi="Times New Roman" w:cs="Times New Roman"/>
          <w:sz w:val="24"/>
          <w:szCs w:val="24"/>
        </w:rPr>
      </w:pPr>
    </w:p>
    <w:p w:rsidR="0042449D" w:rsidRPr="00F30381" w:rsidRDefault="0042449D" w:rsidP="0042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П.И. Казарян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49D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2449D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2449D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2449D" w:rsidRPr="00214255" w:rsidRDefault="0042449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42449D" w:rsidRPr="00214255" w:rsidSect="0042449D">
      <w:pgSz w:w="16838" w:h="11905" w:orient="landscape"/>
      <w:pgMar w:top="851" w:right="851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02014"/>
    <w:multiLevelType w:val="hybridMultilevel"/>
    <w:tmpl w:val="C7324C62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1" w15:restartNumberingAfterBreak="0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2"/>
  </w:num>
  <w:num w:numId="4">
    <w:abstractNumId w:val="20"/>
  </w:num>
  <w:num w:numId="5">
    <w:abstractNumId w:val="5"/>
  </w:num>
  <w:num w:numId="6">
    <w:abstractNumId w:val="2"/>
  </w:num>
  <w:num w:numId="7">
    <w:abstractNumId w:val="35"/>
  </w:num>
  <w:num w:numId="8">
    <w:abstractNumId w:val="14"/>
  </w:num>
  <w:num w:numId="9">
    <w:abstractNumId w:val="23"/>
  </w:num>
  <w:num w:numId="10">
    <w:abstractNumId w:val="33"/>
  </w:num>
  <w:num w:numId="11">
    <w:abstractNumId w:val="30"/>
  </w:num>
  <w:num w:numId="12">
    <w:abstractNumId w:val="28"/>
  </w:num>
  <w:num w:numId="13">
    <w:abstractNumId w:val="10"/>
  </w:num>
  <w:num w:numId="14">
    <w:abstractNumId w:val="1"/>
  </w:num>
  <w:num w:numId="15">
    <w:abstractNumId w:val="38"/>
  </w:num>
  <w:num w:numId="16">
    <w:abstractNumId w:val="9"/>
  </w:num>
  <w:num w:numId="17">
    <w:abstractNumId w:val="16"/>
  </w:num>
  <w:num w:numId="18">
    <w:abstractNumId w:val="36"/>
  </w:num>
  <w:num w:numId="19">
    <w:abstractNumId w:val="19"/>
  </w:num>
  <w:num w:numId="20">
    <w:abstractNumId w:val="29"/>
  </w:num>
  <w:num w:numId="21">
    <w:abstractNumId w:val="37"/>
  </w:num>
  <w:num w:numId="22">
    <w:abstractNumId w:val="27"/>
  </w:num>
  <w:num w:numId="23">
    <w:abstractNumId w:val="3"/>
  </w:num>
  <w:num w:numId="24">
    <w:abstractNumId w:val="17"/>
  </w:num>
  <w:num w:numId="25">
    <w:abstractNumId w:val="39"/>
  </w:num>
  <w:num w:numId="26">
    <w:abstractNumId w:val="31"/>
  </w:num>
  <w:num w:numId="27">
    <w:abstractNumId w:val="0"/>
  </w:num>
  <w:num w:numId="28">
    <w:abstractNumId w:val="24"/>
  </w:num>
  <w:num w:numId="29">
    <w:abstractNumId w:val="7"/>
  </w:num>
  <w:num w:numId="30">
    <w:abstractNumId w:val="13"/>
  </w:num>
  <w:num w:numId="31">
    <w:abstractNumId w:val="43"/>
  </w:num>
  <w:num w:numId="32">
    <w:abstractNumId w:val="40"/>
  </w:num>
  <w:num w:numId="33">
    <w:abstractNumId w:val="34"/>
  </w:num>
  <w:num w:numId="34">
    <w:abstractNumId w:val="26"/>
  </w:num>
  <w:num w:numId="35">
    <w:abstractNumId w:val="8"/>
  </w:num>
  <w:num w:numId="36">
    <w:abstractNumId w:val="12"/>
  </w:num>
  <w:num w:numId="37">
    <w:abstractNumId w:val="42"/>
  </w:num>
  <w:num w:numId="38">
    <w:abstractNumId w:val="6"/>
  </w:num>
  <w:num w:numId="39">
    <w:abstractNumId w:val="41"/>
  </w:num>
  <w:num w:numId="40">
    <w:abstractNumId w:val="21"/>
  </w:num>
  <w:num w:numId="41">
    <w:abstractNumId w:val="4"/>
  </w:num>
  <w:num w:numId="42">
    <w:abstractNumId w:val="25"/>
  </w:num>
  <w:num w:numId="43">
    <w:abstractNumId w:val="1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F6E21"/>
    <w:rsid w:val="003F6EEA"/>
    <w:rsid w:val="0042449D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7D51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4">
    <w:name w:val="Table Grid"/>
    <w:basedOn w:val="a1"/>
    <w:uiPriority w:val="59"/>
    <w:rsid w:val="0042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B0D9-0F31-4A9F-8436-F16755CE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2021-01-11T07:51:00Z</cp:lastPrinted>
  <dcterms:created xsi:type="dcterms:W3CDTF">2021-01-11T07:52:00Z</dcterms:created>
  <dcterms:modified xsi:type="dcterms:W3CDTF">2021-01-11T07:52:00Z</dcterms:modified>
</cp:coreProperties>
</file>