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BF" w:rsidRDefault="00112BBF" w:rsidP="0011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</w:t>
      </w:r>
      <w:r w:rsidRPr="00112B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Льготная пенсия учителям по выслуге лет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12BBF" w:rsidRPr="00112BBF" w:rsidRDefault="00112BBF" w:rsidP="0011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2BBF" w:rsidRPr="00112BBF" w:rsidRDefault="00112BBF" w:rsidP="00112BBF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12BBF">
        <w:rPr>
          <w:rFonts w:ascii="Tms Rmn" w:hAnsi="Tms Rmn" w:cs="Tms Rmn"/>
          <w:color w:val="000000"/>
          <w:sz w:val="24"/>
          <w:szCs w:val="24"/>
        </w:rPr>
        <w:t>Каждый проведенный урок – это маленькая жизнь, интересная и познавательная, которая проходит на одном дыхании, цель которой – воспитание достойного, прогрессивного поколения.</w:t>
      </w:r>
    </w:p>
    <w:p w:rsidR="00112BBF" w:rsidRPr="00112BBF" w:rsidRDefault="00112BBF" w:rsidP="00112BBF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12BBF">
        <w:rPr>
          <w:rFonts w:ascii="Tms Rmn" w:hAnsi="Tms Rmn" w:cs="Tms Rmn"/>
          <w:color w:val="000000"/>
          <w:sz w:val="24"/>
          <w:szCs w:val="24"/>
        </w:rPr>
        <w:t>Своего учителя многие помнят всю жизнь, ведь он сопровождает нас со школьной скамьи во взрослую жизнь, помогает узнать новое, раскрыть способности, найти свой путь, тем самым делая нас мудрее и взрослее.</w:t>
      </w:r>
    </w:p>
    <w:p w:rsidR="00112BBF" w:rsidRPr="00112BBF" w:rsidRDefault="00112BBF" w:rsidP="00112BBF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12BBF">
        <w:rPr>
          <w:rFonts w:ascii="Tms Rmn" w:hAnsi="Tms Rmn" w:cs="Tms Rmn"/>
          <w:color w:val="000000"/>
          <w:sz w:val="24"/>
          <w:szCs w:val="24"/>
        </w:rPr>
        <w:t>В качестве компенсации за свой благородный труд учителя, осуществляющие педагогическую деятельность в образовательных учреждениях, имеют право досрочного выхода на пенсию после приобретения необходимой выслуги лет (специального стажа) независимо от возраста. Минимально необходимый стаж для педагогических работников с 1 января 2019 года не увеличивается и, как и раньше, составляет 25 лет.</w:t>
      </w:r>
    </w:p>
    <w:p w:rsidR="00112BBF" w:rsidRPr="00112BBF" w:rsidRDefault="00112BBF" w:rsidP="00112BBF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12BBF">
        <w:rPr>
          <w:rFonts w:ascii="Tms Rmn" w:hAnsi="Tms Rmn" w:cs="Tms Rmn"/>
          <w:color w:val="000000"/>
          <w:sz w:val="24"/>
          <w:szCs w:val="24"/>
        </w:rPr>
        <w:t>Сам стаж сохраняется, но исходя из общего увеличения трудоспособного возраста, согласно Закону № 350-ФЗ от 03.10.2018, для данных граждан право выхода на досрочную пенсию повышается на 5 лет, с учетом переходного периода. То есть, дата выхода на пенсию будет исчисляться от даты выработки специального стажа с учетом увеличения общеустановленного пенсионного возраста.</w:t>
      </w:r>
    </w:p>
    <w:p w:rsidR="00112BBF" w:rsidRPr="00112BBF" w:rsidRDefault="00112BBF" w:rsidP="00112BBF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12BBF">
        <w:rPr>
          <w:rFonts w:ascii="Tms Rmn" w:hAnsi="Tms Rmn" w:cs="Tms Rmn"/>
          <w:color w:val="000000"/>
          <w:sz w:val="24"/>
          <w:szCs w:val="24"/>
        </w:rPr>
        <w:t>Для тех граждан, которые должны выйти на пенсию в 2019-2020 годах с учетом выработанного специального стажа предусмотрена особая льгота – выход на пенсию на полгода раньше срока, определенного для назначения досрочной страховой пенсии по старости.</w:t>
      </w:r>
    </w:p>
    <w:p w:rsidR="00893C9C" w:rsidRDefault="00112BBF" w:rsidP="00112BBF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  <w:r w:rsidRPr="00112BBF">
        <w:rPr>
          <w:rFonts w:ascii="Tms Rmn" w:hAnsi="Tms Rmn" w:cs="Tms Rmn"/>
          <w:color w:val="000000"/>
          <w:sz w:val="24"/>
          <w:szCs w:val="24"/>
        </w:rPr>
        <w:t xml:space="preserve">Рассмотрим несколько примеров. Женщина, которая выработала специальный стаж на 15 октября 2019 года, приобретает право на пенсию 15 апреля 2020 года. </w:t>
      </w:r>
    </w:p>
    <w:p w:rsidR="00112BBF" w:rsidRPr="00112BBF" w:rsidRDefault="00112BBF" w:rsidP="00112BBF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12BBF">
        <w:rPr>
          <w:rFonts w:ascii="Tms Rmn" w:hAnsi="Tms Rmn" w:cs="Tms Rmn"/>
          <w:color w:val="000000"/>
          <w:sz w:val="24"/>
          <w:szCs w:val="24"/>
        </w:rPr>
        <w:t>Если у школьного учителя на 25 апреля 2020 года будет выработан необходимый стаж, то право на пенсию в таком случае будет определено с 25 октября 2021 года.</w:t>
      </w:r>
    </w:p>
    <w:p w:rsidR="00112BBF" w:rsidRPr="00112BBF" w:rsidRDefault="00112BBF" w:rsidP="00112BBF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12BBF">
        <w:rPr>
          <w:rFonts w:ascii="Tms Rmn" w:hAnsi="Tms Rmn" w:cs="Tms Rmn"/>
          <w:color w:val="000000"/>
          <w:sz w:val="24"/>
          <w:szCs w:val="24"/>
        </w:rPr>
        <w:t>Определить, в каком году учителям и педагогам можно будет оформить досрочную пенсию в зависимости от года приобретения специального педагогического стажа, можно по таблице, представленной ниже:</w:t>
      </w:r>
    </w:p>
    <w:p w:rsidR="00112BBF" w:rsidRPr="00112BBF" w:rsidRDefault="00112BBF" w:rsidP="00893C9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112BBF">
        <w:rPr>
          <w:rFonts w:ascii="Tms Rmn" w:hAnsi="Tms Rmn" w:cs="Tms Rmn"/>
          <w:b/>
          <w:bCs/>
          <w:color w:val="000000"/>
          <w:sz w:val="24"/>
          <w:szCs w:val="24"/>
        </w:rPr>
        <w:t>Условия выхода на пенсию по годам:</w:t>
      </w:r>
    </w:p>
    <w:tbl>
      <w:tblPr>
        <w:tblW w:w="119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/>
      </w:tblPr>
      <w:tblGrid>
        <w:gridCol w:w="5760"/>
        <w:gridCol w:w="6150"/>
      </w:tblGrid>
      <w:tr w:rsidR="00893C9C" w:rsidRPr="00112BBF" w:rsidTr="003B7F64">
        <w:trPr>
          <w:trHeight w:val="3220"/>
        </w:trPr>
        <w:tc>
          <w:tcPr>
            <w:tcW w:w="5760" w:type="dxa"/>
            <w:vMerge w:val="restart"/>
            <w:vAlign w:val="center"/>
          </w:tcPr>
          <w:p w:rsidR="00893C9C" w:rsidRPr="00112BBF" w:rsidRDefault="00893C9C" w:rsidP="00893C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12BBF">
              <w:rPr>
                <w:rFonts w:ascii="Tms Rmn" w:hAnsi="Tms Rmn" w:cs="Tms Rmn"/>
                <w:color w:val="000000"/>
                <w:sz w:val="24"/>
                <w:szCs w:val="24"/>
              </w:rPr>
              <w:t>Год выработки стажа</w:t>
            </w:r>
          </w:p>
          <w:p w:rsidR="00893C9C" w:rsidRPr="00112BBF" w:rsidRDefault="00893C9C" w:rsidP="00893C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12BBF">
              <w:rPr>
                <w:rFonts w:ascii="Tms Rmn" w:hAnsi="Tms Rmn" w:cs="Tms Rmn"/>
                <w:color w:val="000000"/>
                <w:sz w:val="24"/>
                <w:szCs w:val="24"/>
              </w:rPr>
              <w:t>1 полугодие 2019</w:t>
            </w:r>
          </w:p>
          <w:p w:rsidR="00893C9C" w:rsidRPr="00112BBF" w:rsidRDefault="00893C9C" w:rsidP="00893C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12BBF">
              <w:rPr>
                <w:rFonts w:ascii="Tms Rmn" w:hAnsi="Tms Rmn" w:cs="Tms Rmn"/>
                <w:color w:val="000000"/>
                <w:sz w:val="24"/>
                <w:szCs w:val="24"/>
              </w:rPr>
              <w:t>2 полугодие 2019</w:t>
            </w:r>
          </w:p>
          <w:p w:rsidR="00893C9C" w:rsidRPr="00112BBF" w:rsidRDefault="00893C9C" w:rsidP="00893C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12BBF">
              <w:rPr>
                <w:rFonts w:ascii="Tms Rmn" w:hAnsi="Tms Rmn" w:cs="Tms Rmn"/>
                <w:color w:val="000000"/>
                <w:sz w:val="24"/>
                <w:szCs w:val="24"/>
              </w:rPr>
              <w:t>1 полугодие 2020</w:t>
            </w:r>
          </w:p>
          <w:p w:rsidR="00893C9C" w:rsidRPr="00112BBF" w:rsidRDefault="00893C9C" w:rsidP="00893C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12BBF">
              <w:rPr>
                <w:rFonts w:ascii="Tms Rmn" w:hAnsi="Tms Rmn" w:cs="Tms Rmn"/>
                <w:color w:val="000000"/>
                <w:sz w:val="24"/>
                <w:szCs w:val="24"/>
              </w:rPr>
              <w:t>2 полугодие 2020</w:t>
            </w:r>
          </w:p>
          <w:p w:rsidR="00893C9C" w:rsidRDefault="00893C9C" w:rsidP="00893C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ms Rmn"/>
                <w:color w:val="000000"/>
                <w:sz w:val="24"/>
                <w:szCs w:val="24"/>
              </w:rPr>
            </w:pPr>
          </w:p>
          <w:p w:rsidR="00893C9C" w:rsidRPr="00112BBF" w:rsidRDefault="00893C9C" w:rsidP="00893C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12BBF">
              <w:rPr>
                <w:rFonts w:ascii="Tms Rmn" w:hAnsi="Tms Rmn" w:cs="Tms Rmn"/>
                <w:color w:val="000000"/>
                <w:sz w:val="24"/>
                <w:szCs w:val="24"/>
              </w:rPr>
              <w:t>2021</w:t>
            </w:r>
          </w:p>
          <w:p w:rsidR="00893C9C" w:rsidRDefault="00893C9C" w:rsidP="00893C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ms Rmn"/>
                <w:color w:val="000000"/>
                <w:sz w:val="24"/>
                <w:szCs w:val="24"/>
              </w:rPr>
            </w:pPr>
            <w:r w:rsidRPr="00112BBF">
              <w:rPr>
                <w:rFonts w:ascii="Tms Rmn" w:hAnsi="Tms Rmn" w:cs="Tms Rmn"/>
                <w:color w:val="000000"/>
                <w:sz w:val="24"/>
                <w:szCs w:val="24"/>
              </w:rPr>
              <w:t>2022</w:t>
            </w:r>
          </w:p>
          <w:p w:rsidR="00893C9C" w:rsidRPr="00112BBF" w:rsidRDefault="00893C9C" w:rsidP="00893C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12BBF">
              <w:rPr>
                <w:rFonts w:ascii="Tms Rmn" w:hAnsi="Tms Rmn" w:cs="Tms Rm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6150" w:type="dxa"/>
            <w:vAlign w:val="center"/>
          </w:tcPr>
          <w:p w:rsidR="00893C9C" w:rsidRDefault="00893C9C" w:rsidP="00893C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ms Rmn"/>
                <w:color w:val="000000"/>
                <w:sz w:val="24"/>
                <w:szCs w:val="24"/>
              </w:rPr>
            </w:pPr>
          </w:p>
          <w:p w:rsidR="00893C9C" w:rsidRDefault="00893C9C" w:rsidP="00893C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ms Rmn"/>
                <w:color w:val="000000"/>
                <w:sz w:val="24"/>
                <w:szCs w:val="24"/>
              </w:rPr>
            </w:pPr>
          </w:p>
          <w:p w:rsidR="00893C9C" w:rsidRPr="00112BBF" w:rsidRDefault="00893C9C" w:rsidP="00893C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12BBF">
              <w:rPr>
                <w:rFonts w:ascii="Tms Rmn" w:hAnsi="Tms Rmn" w:cs="Tms Rmn"/>
                <w:color w:val="000000"/>
                <w:sz w:val="24"/>
                <w:szCs w:val="24"/>
              </w:rPr>
              <w:t>Год выхода на пенсию</w:t>
            </w:r>
          </w:p>
          <w:p w:rsidR="00893C9C" w:rsidRPr="00112BBF" w:rsidRDefault="00893C9C" w:rsidP="00893C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12BBF">
              <w:rPr>
                <w:rFonts w:ascii="Tms Rmn" w:hAnsi="Tms Rmn" w:cs="Tms Rmn"/>
                <w:color w:val="000000"/>
                <w:sz w:val="24"/>
                <w:szCs w:val="24"/>
              </w:rPr>
              <w:t>2 полугодие 2019</w:t>
            </w:r>
          </w:p>
          <w:p w:rsidR="00893C9C" w:rsidRPr="00112BBF" w:rsidRDefault="00893C9C" w:rsidP="00893C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12BBF">
              <w:rPr>
                <w:rFonts w:ascii="Tms Rmn" w:hAnsi="Tms Rmn" w:cs="Tms Rmn"/>
                <w:color w:val="000000"/>
                <w:sz w:val="24"/>
                <w:szCs w:val="24"/>
              </w:rPr>
              <w:t>1 полугодие 2020</w:t>
            </w:r>
          </w:p>
          <w:p w:rsidR="00893C9C" w:rsidRPr="00112BBF" w:rsidRDefault="00893C9C" w:rsidP="00893C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12BBF">
              <w:rPr>
                <w:rFonts w:ascii="Tms Rmn" w:hAnsi="Tms Rmn" w:cs="Tms Rmn"/>
                <w:color w:val="000000"/>
                <w:sz w:val="24"/>
                <w:szCs w:val="24"/>
              </w:rPr>
              <w:t>2 полугодие 2021</w:t>
            </w:r>
          </w:p>
          <w:p w:rsidR="00893C9C" w:rsidRDefault="00893C9C" w:rsidP="00893C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ms Rmn"/>
                <w:color w:val="000000"/>
                <w:sz w:val="24"/>
                <w:szCs w:val="24"/>
              </w:rPr>
            </w:pPr>
            <w:r w:rsidRPr="00112BBF">
              <w:rPr>
                <w:rFonts w:ascii="Tms Rmn" w:hAnsi="Tms Rmn" w:cs="Tms Rmn"/>
                <w:color w:val="000000"/>
                <w:sz w:val="24"/>
                <w:szCs w:val="24"/>
              </w:rPr>
              <w:t>1 полугодие 2022</w:t>
            </w:r>
          </w:p>
          <w:p w:rsidR="00893C9C" w:rsidRDefault="00893C9C" w:rsidP="00893C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ms Rmn"/>
                <w:color w:val="000000"/>
                <w:sz w:val="24"/>
                <w:szCs w:val="24"/>
              </w:rPr>
            </w:pPr>
          </w:p>
          <w:p w:rsidR="00893C9C" w:rsidRDefault="00893C9C" w:rsidP="00893C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ms Rmn"/>
                <w:color w:val="000000"/>
                <w:sz w:val="24"/>
                <w:szCs w:val="24"/>
              </w:rPr>
            </w:pPr>
            <w:r w:rsidRPr="00112BBF">
              <w:rPr>
                <w:rFonts w:ascii="Tms Rmn" w:hAnsi="Tms Rmn" w:cs="Tms Rmn"/>
                <w:color w:val="000000"/>
                <w:sz w:val="24"/>
                <w:szCs w:val="24"/>
              </w:rPr>
              <w:t>2024</w:t>
            </w:r>
          </w:p>
          <w:p w:rsidR="00893C9C" w:rsidRDefault="00893C9C" w:rsidP="00893C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ms Rmn"/>
                <w:color w:val="000000"/>
                <w:sz w:val="24"/>
                <w:szCs w:val="24"/>
              </w:rPr>
            </w:pPr>
            <w:r w:rsidRPr="00112BBF">
              <w:rPr>
                <w:rFonts w:ascii="Tms Rmn" w:hAnsi="Tms Rmn" w:cs="Tms Rmn"/>
                <w:color w:val="000000"/>
                <w:sz w:val="24"/>
                <w:szCs w:val="24"/>
              </w:rPr>
              <w:t>2026</w:t>
            </w:r>
          </w:p>
          <w:p w:rsidR="00893C9C" w:rsidRDefault="00893C9C" w:rsidP="00893C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ms Rmn"/>
                <w:color w:val="000000"/>
                <w:sz w:val="24"/>
                <w:szCs w:val="24"/>
              </w:rPr>
            </w:pPr>
            <w:r w:rsidRPr="00112BBF">
              <w:rPr>
                <w:rFonts w:ascii="Tms Rmn" w:hAnsi="Tms Rmn" w:cs="Tms Rmn"/>
                <w:color w:val="000000"/>
                <w:sz w:val="24"/>
                <w:szCs w:val="24"/>
              </w:rPr>
              <w:t>2028</w:t>
            </w:r>
          </w:p>
          <w:p w:rsidR="00893C9C" w:rsidRPr="00112BBF" w:rsidRDefault="00893C9C" w:rsidP="00893C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893C9C" w:rsidRPr="00112BBF" w:rsidTr="00893C9C">
        <w:tc>
          <w:tcPr>
            <w:tcW w:w="5760" w:type="dxa"/>
            <w:vMerge/>
            <w:vAlign w:val="center"/>
          </w:tcPr>
          <w:p w:rsidR="00893C9C" w:rsidRPr="00112BBF" w:rsidRDefault="00893C9C" w:rsidP="00893C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893C9C" w:rsidRPr="00112BBF" w:rsidRDefault="00893C9C" w:rsidP="00893C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12BBF" w:rsidRPr="00112BBF" w:rsidTr="00893C9C">
        <w:tc>
          <w:tcPr>
            <w:tcW w:w="5760" w:type="dxa"/>
            <w:vAlign w:val="center"/>
          </w:tcPr>
          <w:p w:rsidR="00112BBF" w:rsidRPr="00112BBF" w:rsidRDefault="00112BBF" w:rsidP="00112B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893C9C" w:rsidRPr="00112BBF" w:rsidRDefault="00893C9C" w:rsidP="00112B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ms Rmn"/>
                <w:color w:val="000000"/>
                <w:sz w:val="24"/>
                <w:szCs w:val="24"/>
              </w:rPr>
            </w:pPr>
          </w:p>
        </w:tc>
      </w:tr>
    </w:tbl>
    <w:p w:rsidR="00112BBF" w:rsidRPr="00112BBF" w:rsidRDefault="00112BBF" w:rsidP="00112BB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A47DCF" w:rsidRPr="00893C9C" w:rsidRDefault="00893C9C" w:rsidP="00112BBF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</w:t>
      </w:r>
      <w:r w:rsidRPr="00893C9C">
        <w:rPr>
          <w:rFonts w:ascii="Times New Roman" w:hAnsi="Times New Roman" w:cs="Times New Roman"/>
        </w:rPr>
        <w:t xml:space="preserve"> УПФР</w:t>
      </w:r>
      <w:r>
        <w:rPr>
          <w:rFonts w:ascii="Times New Roman" w:hAnsi="Times New Roman" w:cs="Times New Roman"/>
        </w:rPr>
        <w:t xml:space="preserve">    в</w:t>
      </w:r>
      <w:r w:rsidRPr="00893C9C">
        <w:rPr>
          <w:rFonts w:ascii="Times New Roman" w:hAnsi="Times New Roman" w:cs="Times New Roman"/>
        </w:rPr>
        <w:t xml:space="preserve">  </w:t>
      </w:r>
      <w:proofErr w:type="spellStart"/>
      <w:r w:rsidRPr="00893C9C">
        <w:rPr>
          <w:rFonts w:ascii="Times New Roman" w:hAnsi="Times New Roman" w:cs="Times New Roman"/>
        </w:rPr>
        <w:t>Кингисеппском</w:t>
      </w:r>
      <w:proofErr w:type="spellEnd"/>
      <w:r w:rsidRPr="00893C9C">
        <w:rPr>
          <w:rFonts w:ascii="Times New Roman" w:hAnsi="Times New Roman" w:cs="Times New Roman"/>
        </w:rPr>
        <w:t xml:space="preserve"> районе 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межрайонное</w:t>
      </w:r>
      <w:proofErr w:type="gramEnd"/>
      <w:r w:rsidRPr="00893C9C">
        <w:rPr>
          <w:rFonts w:ascii="Times New Roman" w:hAnsi="Times New Roman" w:cs="Times New Roman"/>
        </w:rPr>
        <w:t>)</w:t>
      </w:r>
    </w:p>
    <w:sectPr w:rsidR="00A47DCF" w:rsidRPr="00893C9C" w:rsidSect="00D6509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BBF"/>
    <w:rsid w:val="00112BBF"/>
    <w:rsid w:val="00893C9C"/>
    <w:rsid w:val="00A4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2019-10-02T10:14:00Z</dcterms:created>
  <dcterms:modified xsi:type="dcterms:W3CDTF">2019-10-02T10:43:00Z</dcterms:modified>
</cp:coreProperties>
</file>