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BF" w:rsidRPr="00D1158A" w:rsidRDefault="002330BF" w:rsidP="002330BF">
      <w:pPr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noProof/>
          <w:szCs w:val="20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«Усть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Лужское сельское поселение»</w:t>
      </w:r>
    </w:p>
    <w:p w:rsidR="002330BF" w:rsidRPr="00711481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81">
        <w:rPr>
          <w:rFonts w:ascii="Times New Roman" w:eastAsia="Times New Roman" w:hAnsi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81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2330BF" w:rsidRDefault="002330BF" w:rsidP="002330BF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1158A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330BF" w:rsidRDefault="002330BF" w:rsidP="00233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D4B" w:rsidRDefault="00316993" w:rsidP="00D42D4B">
      <w:pPr>
        <w:spacing w:after="207" w:line="240" w:lineRule="exact"/>
      </w:pPr>
      <w:r>
        <w:rPr>
          <w:rStyle w:val="20"/>
          <w:rFonts w:eastAsiaTheme="minorEastAsia"/>
        </w:rPr>
        <w:t>14.01.2025</w:t>
      </w:r>
      <w:r w:rsidR="00BA4C3A">
        <w:rPr>
          <w:rStyle w:val="20"/>
          <w:rFonts w:eastAsiaTheme="minorEastAsia"/>
        </w:rPr>
        <w:t xml:space="preserve"> г. № </w:t>
      </w:r>
      <w:r>
        <w:rPr>
          <w:rStyle w:val="20"/>
          <w:rFonts w:eastAsiaTheme="minorEastAsia"/>
        </w:rPr>
        <w:t>9</w:t>
      </w:r>
      <w:r w:rsidR="00D94DF2">
        <w:rPr>
          <w:rStyle w:val="20"/>
          <w:rFonts w:eastAsiaTheme="minorEastAsia"/>
        </w:rPr>
        <w:t>/1</w:t>
      </w:r>
    </w:p>
    <w:p w:rsidR="00D42D4B" w:rsidRDefault="00D42D4B" w:rsidP="00D42D4B">
      <w:pPr>
        <w:rPr>
          <w:rStyle w:val="20"/>
          <w:rFonts w:eastAsiaTheme="minorEastAsia"/>
          <w:sz w:val="20"/>
          <w:szCs w:val="20"/>
        </w:rPr>
      </w:pPr>
      <w:r w:rsidRPr="00D42D4B">
        <w:rPr>
          <w:rStyle w:val="20"/>
          <w:rFonts w:eastAsiaTheme="minorEastAsia"/>
          <w:sz w:val="20"/>
          <w:szCs w:val="20"/>
        </w:rPr>
        <w:t xml:space="preserve">Об утверждении актуализированной схемы </w:t>
      </w:r>
    </w:p>
    <w:p w:rsidR="00D42D4B" w:rsidRDefault="00D94DF2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>тепло</w:t>
      </w:r>
      <w:r w:rsidR="002F3D49">
        <w:rPr>
          <w:rStyle w:val="20"/>
          <w:rFonts w:eastAsiaTheme="minorEastAsia"/>
          <w:sz w:val="20"/>
          <w:szCs w:val="20"/>
        </w:rPr>
        <w:t>снабжения МО «Усть-</w:t>
      </w:r>
      <w:r w:rsidR="002330BF" w:rsidRPr="00D42D4B">
        <w:rPr>
          <w:rStyle w:val="20"/>
          <w:rFonts w:eastAsiaTheme="minorEastAsia"/>
          <w:sz w:val="20"/>
          <w:szCs w:val="20"/>
        </w:rPr>
        <w:t xml:space="preserve">Лужское сельское </w:t>
      </w:r>
    </w:p>
    <w:p w:rsidR="00D42D4B" w:rsidRDefault="002330BF" w:rsidP="00D42D4B">
      <w:pPr>
        <w:rPr>
          <w:rStyle w:val="20"/>
          <w:rFonts w:eastAsiaTheme="minorEastAsia"/>
          <w:sz w:val="20"/>
          <w:szCs w:val="20"/>
        </w:rPr>
      </w:pPr>
      <w:r w:rsidRPr="00D42D4B">
        <w:rPr>
          <w:rStyle w:val="20"/>
          <w:rFonts w:eastAsiaTheme="minorEastAsia"/>
          <w:sz w:val="20"/>
          <w:szCs w:val="20"/>
        </w:rPr>
        <w:t>поселение»</w:t>
      </w:r>
      <w:r w:rsidR="00D42D4B">
        <w:rPr>
          <w:rStyle w:val="20"/>
          <w:rFonts w:eastAsiaTheme="minorEastAsia"/>
          <w:sz w:val="20"/>
          <w:szCs w:val="20"/>
        </w:rPr>
        <w:t xml:space="preserve"> Кингисеппского </w:t>
      </w:r>
      <w:proofErr w:type="gramStart"/>
      <w:r w:rsidR="00D42D4B">
        <w:rPr>
          <w:rStyle w:val="20"/>
          <w:rFonts w:eastAsiaTheme="minorEastAsia"/>
          <w:sz w:val="20"/>
          <w:szCs w:val="20"/>
        </w:rPr>
        <w:t>муниципального</w:t>
      </w:r>
      <w:proofErr w:type="gramEnd"/>
      <w:r w:rsidR="00D42D4B">
        <w:rPr>
          <w:rStyle w:val="20"/>
          <w:rFonts w:eastAsiaTheme="minorEastAsia"/>
          <w:sz w:val="20"/>
          <w:szCs w:val="20"/>
        </w:rPr>
        <w:t xml:space="preserve"> </w:t>
      </w:r>
    </w:p>
    <w:p w:rsidR="00D42D4B" w:rsidRDefault="00D42D4B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>района Ленинградской области</w:t>
      </w:r>
    </w:p>
    <w:p w:rsidR="00D42D4B" w:rsidRPr="00D42D4B" w:rsidRDefault="00D42D4B" w:rsidP="00D42D4B">
      <w:pPr>
        <w:rPr>
          <w:rStyle w:val="20"/>
          <w:rFonts w:eastAsiaTheme="minorEastAsia"/>
          <w:sz w:val="20"/>
          <w:szCs w:val="20"/>
        </w:rPr>
      </w:pPr>
    </w:p>
    <w:p w:rsidR="002330BF" w:rsidRDefault="002330BF" w:rsidP="002330BF">
      <w:pPr>
        <w:spacing w:after="207" w:line="274" w:lineRule="exact"/>
        <w:ind w:firstLine="740"/>
        <w:jc w:val="both"/>
      </w:pPr>
      <w:r>
        <w:rPr>
          <w:rStyle w:val="20"/>
          <w:rFonts w:eastAsiaTheme="minorEastAsia"/>
        </w:rPr>
        <w:t>В соответствии с Федеральным законом от 06.10.2003 № 131-ФЗ «Об общих принципах организации местного самоуправления в Российской Федер</w:t>
      </w:r>
      <w:r w:rsidR="00D94DF2">
        <w:rPr>
          <w:rStyle w:val="20"/>
          <w:rFonts w:eastAsiaTheme="minorEastAsia"/>
        </w:rPr>
        <w:t>ации», Федеральным законом от 27.07.2010 № 190</w:t>
      </w:r>
      <w:r>
        <w:rPr>
          <w:rStyle w:val="20"/>
          <w:rFonts w:eastAsiaTheme="minorEastAsia"/>
        </w:rPr>
        <w:t xml:space="preserve">-ФЗ </w:t>
      </w:r>
      <w:r w:rsidR="00D94DF2">
        <w:rPr>
          <w:rStyle w:val="20"/>
          <w:rFonts w:eastAsiaTheme="minorEastAsia"/>
        </w:rPr>
        <w:t>«О теплоснабжении</w:t>
      </w:r>
      <w:r>
        <w:rPr>
          <w:rStyle w:val="20"/>
          <w:rFonts w:eastAsiaTheme="minorEastAsia"/>
        </w:rPr>
        <w:t>», с поста</w:t>
      </w:r>
      <w:r w:rsidR="00D94DF2">
        <w:rPr>
          <w:rStyle w:val="20"/>
          <w:rFonts w:eastAsiaTheme="minorEastAsia"/>
        </w:rPr>
        <w:t>новлением Правительства РФ от 22.02.2012 № 154</w:t>
      </w:r>
      <w:r>
        <w:rPr>
          <w:rStyle w:val="20"/>
          <w:rFonts w:eastAsiaTheme="minorEastAsia"/>
        </w:rPr>
        <w:t xml:space="preserve"> «О </w:t>
      </w:r>
      <w:r w:rsidR="00D94DF2">
        <w:rPr>
          <w:rStyle w:val="20"/>
          <w:rFonts w:eastAsiaTheme="minorEastAsia"/>
        </w:rPr>
        <w:t>требованиях к схемам теплоснабжения, порядку их разработки и утверждения</w:t>
      </w:r>
      <w:r>
        <w:rPr>
          <w:rStyle w:val="20"/>
          <w:rFonts w:eastAsiaTheme="minorEastAsia"/>
        </w:rPr>
        <w:t>»</w:t>
      </w:r>
      <w:r w:rsidR="00E36483">
        <w:rPr>
          <w:rStyle w:val="20"/>
          <w:rFonts w:eastAsiaTheme="minorEastAsia"/>
        </w:rPr>
        <w:t>,</w:t>
      </w:r>
      <w:r>
        <w:rPr>
          <w:rStyle w:val="20"/>
          <w:rFonts w:eastAsiaTheme="minorEastAsia"/>
        </w:rPr>
        <w:t xml:space="preserve"> администрация</w:t>
      </w:r>
    </w:p>
    <w:p w:rsidR="002330BF" w:rsidRPr="002330BF" w:rsidRDefault="002330BF" w:rsidP="002330BF">
      <w:pPr>
        <w:spacing w:after="241" w:line="240" w:lineRule="exact"/>
      </w:pPr>
      <w:r w:rsidRPr="002330BF">
        <w:rPr>
          <w:rStyle w:val="40"/>
          <w:rFonts w:eastAsiaTheme="minorEastAsia"/>
          <w:bCs w:val="0"/>
        </w:rPr>
        <w:t>ПОСТАНОВЛЯЕТ:</w:t>
      </w:r>
    </w:p>
    <w:p w:rsidR="002330BF" w:rsidRPr="002F3D49" w:rsidRDefault="002330BF" w:rsidP="002F3D49">
      <w:pPr>
        <w:widowControl w:val="0"/>
        <w:numPr>
          <w:ilvl w:val="0"/>
          <w:numId w:val="1"/>
        </w:numPr>
        <w:tabs>
          <w:tab w:val="left" w:pos="998"/>
        </w:tabs>
        <w:spacing w:line="254" w:lineRule="exact"/>
        <w:ind w:firstLine="740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  <w:r>
        <w:rPr>
          <w:rStyle w:val="20"/>
          <w:rFonts w:eastAsiaTheme="minorEastAsia"/>
        </w:rPr>
        <w:t xml:space="preserve">Утвердить </w:t>
      </w:r>
      <w:r w:rsidR="00E36483">
        <w:rPr>
          <w:rStyle w:val="20"/>
          <w:rFonts w:eastAsiaTheme="minorEastAsia"/>
        </w:rPr>
        <w:t xml:space="preserve">актуализированную </w:t>
      </w:r>
      <w:r w:rsidR="00D94DF2">
        <w:rPr>
          <w:rStyle w:val="20"/>
          <w:rFonts w:eastAsiaTheme="minorEastAsia"/>
        </w:rPr>
        <w:t>схему тепло</w:t>
      </w:r>
      <w:r w:rsidR="00F91B6F">
        <w:rPr>
          <w:rStyle w:val="20"/>
          <w:rFonts w:eastAsiaTheme="minorEastAsia"/>
        </w:rPr>
        <w:t>снабжения МО «Усть-</w:t>
      </w:r>
      <w:r w:rsidR="00E36483" w:rsidRPr="002F3D49">
        <w:rPr>
          <w:rStyle w:val="20"/>
          <w:rFonts w:eastAsiaTheme="minorEastAsia"/>
        </w:rPr>
        <w:t>Лужское сельское поселение» Кингисеппского муниципального района</w:t>
      </w:r>
      <w:r w:rsidRPr="002F3D49">
        <w:rPr>
          <w:rStyle w:val="20"/>
          <w:rFonts w:eastAsiaTheme="minorEastAsia"/>
        </w:rPr>
        <w:t xml:space="preserve"> Ленинградской области в новой редакции, согласно приложению.</w:t>
      </w:r>
    </w:p>
    <w:p w:rsidR="002330BF" w:rsidRDefault="002330BF" w:rsidP="002330BF">
      <w:pPr>
        <w:widowControl w:val="0"/>
        <w:tabs>
          <w:tab w:val="left" w:pos="998"/>
        </w:tabs>
        <w:spacing w:line="254" w:lineRule="exact"/>
        <w:ind w:left="740"/>
        <w:jc w:val="both"/>
      </w:pPr>
    </w:p>
    <w:p w:rsidR="002330BF" w:rsidRPr="002330BF" w:rsidRDefault="002330BF" w:rsidP="002330BF">
      <w:pPr>
        <w:widowControl w:val="0"/>
        <w:numPr>
          <w:ilvl w:val="0"/>
          <w:numId w:val="1"/>
        </w:numPr>
        <w:tabs>
          <w:tab w:val="left" w:pos="998"/>
        </w:tabs>
        <w:spacing w:line="245" w:lineRule="exact"/>
        <w:ind w:firstLine="740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  <w:r>
        <w:rPr>
          <w:rStyle w:val="20"/>
          <w:rFonts w:eastAsiaTheme="minorEastAsia"/>
        </w:rPr>
        <w:t>В течени</w:t>
      </w:r>
      <w:proofErr w:type="gramStart"/>
      <w:r>
        <w:rPr>
          <w:rStyle w:val="20"/>
          <w:rFonts w:eastAsiaTheme="minorEastAsia"/>
        </w:rPr>
        <w:t>и</w:t>
      </w:r>
      <w:proofErr w:type="gramEnd"/>
      <w:r>
        <w:rPr>
          <w:rStyle w:val="20"/>
          <w:rFonts w:eastAsiaTheme="minorEastAsia"/>
        </w:rPr>
        <w:t xml:space="preserve"> 15 календарных дн</w:t>
      </w:r>
      <w:r w:rsidR="00D94DF2">
        <w:rPr>
          <w:rStyle w:val="20"/>
          <w:rFonts w:eastAsiaTheme="minorEastAsia"/>
        </w:rPr>
        <w:t>ей с даты утверждения схемы тепло</w:t>
      </w:r>
      <w:r>
        <w:rPr>
          <w:rStyle w:val="20"/>
          <w:rFonts w:eastAsiaTheme="minorEastAsia"/>
        </w:rPr>
        <w:t xml:space="preserve">снабжения разместить ее в полном объеме на официальном сайте администрации МО «Усть - Лужское сельское поселение» в сети </w:t>
      </w:r>
      <w:r w:rsidR="00316993">
        <w:rPr>
          <w:rStyle w:val="20"/>
          <w:rFonts w:eastAsiaTheme="minorEastAsia"/>
        </w:rPr>
        <w:t>«</w:t>
      </w:r>
      <w:r>
        <w:rPr>
          <w:rStyle w:val="20"/>
          <w:rFonts w:eastAsiaTheme="minorEastAsia"/>
        </w:rPr>
        <w:t>Интернет</w:t>
      </w:r>
      <w:r w:rsidR="00316993">
        <w:rPr>
          <w:rStyle w:val="20"/>
          <w:rFonts w:eastAsiaTheme="minorEastAsia"/>
        </w:rPr>
        <w:t>»</w:t>
      </w:r>
      <w:r>
        <w:rPr>
          <w:rStyle w:val="20"/>
          <w:rFonts w:eastAsiaTheme="minorEastAsia"/>
        </w:rPr>
        <w:t>.</w:t>
      </w:r>
    </w:p>
    <w:p w:rsidR="002330BF" w:rsidRPr="002330BF" w:rsidRDefault="002330BF" w:rsidP="00E36483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2330BF" w:rsidRPr="002330BF" w:rsidRDefault="002330BF" w:rsidP="002330BF">
      <w:pPr>
        <w:widowControl w:val="0"/>
        <w:numPr>
          <w:ilvl w:val="0"/>
          <w:numId w:val="1"/>
        </w:numPr>
        <w:tabs>
          <w:tab w:val="left" w:pos="998"/>
        </w:tabs>
        <w:spacing w:line="259" w:lineRule="exact"/>
        <w:ind w:firstLine="740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  <w:proofErr w:type="gramStart"/>
      <w:r>
        <w:rPr>
          <w:rStyle w:val="20"/>
          <w:rFonts w:eastAsiaTheme="minorEastAsia"/>
        </w:rPr>
        <w:t>Контроль за</w:t>
      </w:r>
      <w:proofErr w:type="gramEnd"/>
      <w:r>
        <w:rPr>
          <w:rStyle w:val="20"/>
          <w:rFonts w:eastAsiaTheme="minorEastAsia"/>
        </w:rPr>
        <w:t xml:space="preserve"> исполнением настоящего постановления оставляю за собой</w:t>
      </w:r>
      <w:r w:rsidR="00316993">
        <w:rPr>
          <w:rStyle w:val="20"/>
          <w:rFonts w:eastAsiaTheme="minorEastAsia"/>
        </w:rPr>
        <w:t>.</w:t>
      </w: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eastAsiaTheme="minorEastAsi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eastAsiaTheme="minorEastAsi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eastAsiaTheme="minorEastAsi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eastAsiaTheme="minorEastAsi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E36483" w:rsidRDefault="00E36483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E36483" w:rsidRDefault="00E36483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E36483" w:rsidRPr="002330BF" w:rsidRDefault="00E36483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</w:pPr>
      <w:r>
        <w:rPr>
          <w:rStyle w:val="20"/>
          <w:rFonts w:eastAsiaTheme="minorEastAsia"/>
        </w:rPr>
        <w:t xml:space="preserve">Глава администрации </w:t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  <w:t>П.И. Казарян</w:t>
      </w:r>
    </w:p>
    <w:p w:rsidR="00872D6D" w:rsidRDefault="00872D6D"/>
    <w:p w:rsidR="00E36483" w:rsidRDefault="00E36483"/>
    <w:p w:rsidR="00E36483" w:rsidRDefault="00E36483"/>
    <w:p w:rsidR="00E36483" w:rsidRDefault="00E36483"/>
    <w:p w:rsidR="00E36483" w:rsidRDefault="00E36483"/>
    <w:p w:rsidR="00E36483" w:rsidRDefault="00E36483"/>
    <w:p w:rsidR="00E36483" w:rsidRDefault="00E36483"/>
    <w:p w:rsidR="00E36483" w:rsidRPr="00E36483" w:rsidRDefault="00E36483">
      <w:pPr>
        <w:rPr>
          <w:rFonts w:ascii="Times New Roman" w:hAnsi="Times New Roman"/>
          <w:sz w:val="20"/>
          <w:szCs w:val="20"/>
        </w:rPr>
      </w:pPr>
      <w:r w:rsidRPr="00E36483">
        <w:rPr>
          <w:rFonts w:ascii="Times New Roman" w:hAnsi="Times New Roman"/>
          <w:sz w:val="20"/>
          <w:szCs w:val="20"/>
        </w:rPr>
        <w:t>Черненко Л.И.,</w:t>
      </w:r>
    </w:p>
    <w:p w:rsidR="00E36483" w:rsidRPr="00E36483" w:rsidRDefault="00E36483">
      <w:pPr>
        <w:rPr>
          <w:rFonts w:ascii="Times New Roman" w:hAnsi="Times New Roman"/>
          <w:sz w:val="20"/>
          <w:szCs w:val="20"/>
        </w:rPr>
      </w:pPr>
      <w:r w:rsidRPr="00E36483">
        <w:rPr>
          <w:rFonts w:ascii="Times New Roman" w:hAnsi="Times New Roman"/>
          <w:sz w:val="20"/>
          <w:szCs w:val="20"/>
        </w:rPr>
        <w:t>4 экз.</w:t>
      </w:r>
    </w:p>
    <w:sectPr w:rsidR="00E36483" w:rsidRPr="00E36483" w:rsidSect="0087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3E6"/>
    <w:multiLevelType w:val="multilevel"/>
    <w:tmpl w:val="B518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0BF"/>
    <w:rsid w:val="002330BF"/>
    <w:rsid w:val="002F3D49"/>
    <w:rsid w:val="00316993"/>
    <w:rsid w:val="003928C8"/>
    <w:rsid w:val="004E49B7"/>
    <w:rsid w:val="00872D6D"/>
    <w:rsid w:val="00957D81"/>
    <w:rsid w:val="00AA47B8"/>
    <w:rsid w:val="00BA4C3A"/>
    <w:rsid w:val="00CF7E32"/>
    <w:rsid w:val="00D42D4B"/>
    <w:rsid w:val="00D53562"/>
    <w:rsid w:val="00D94DF2"/>
    <w:rsid w:val="00E36483"/>
    <w:rsid w:val="00E92547"/>
    <w:rsid w:val="00EE7616"/>
    <w:rsid w:val="00F91B6F"/>
    <w:rsid w:val="00FA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BF"/>
    <w:rPr>
      <w:rFonts w:ascii="Tahoma" w:eastAsiaTheme="minorEastAsi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233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330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rsid w:val="00233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40">
    <w:name w:val="Основной текст (4)"/>
    <w:basedOn w:val="4"/>
    <w:rsid w:val="002330BF"/>
    <w:rPr>
      <w:color w:val="000000"/>
      <w:w w:val="100"/>
      <w:position w:val="0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233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2023-04-11T06:30:00Z</dcterms:created>
  <dcterms:modified xsi:type="dcterms:W3CDTF">2025-03-19T12:00:00Z</dcterms:modified>
</cp:coreProperties>
</file>