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E81AA4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6E36C6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41922">
        <w:rPr>
          <w:rFonts w:ascii="Times New Roman" w:eastAsiaTheme="minorEastAsia" w:hAnsi="Times New Roman" w:cs="Times New Roman"/>
          <w:sz w:val="24"/>
          <w:szCs w:val="24"/>
        </w:rPr>
        <w:t>марта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B769FD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E36C6">
        <w:rPr>
          <w:rFonts w:ascii="Times New Roman" w:eastAsiaTheme="minorEastAsia" w:hAnsi="Times New Roman" w:cs="Times New Roman"/>
          <w:sz w:val="24"/>
          <w:szCs w:val="24"/>
        </w:rPr>
        <w:t>51</w:t>
      </w:r>
    </w:p>
    <w:p w:rsidR="00430C21" w:rsidRPr="006E36C6" w:rsidRDefault="006E36C6" w:rsidP="006E36C6">
      <w:pPr>
        <w:spacing w:after="0"/>
        <w:ind w:right="5101"/>
        <w:jc w:val="both"/>
        <w:rPr>
          <w:rFonts w:ascii="Times New Roman" w:hAnsi="Times New Roman" w:cs="Times New Roman"/>
          <w:sz w:val="24"/>
          <w:szCs w:val="24"/>
        </w:rPr>
      </w:pPr>
      <w:r w:rsidRPr="006E36C6">
        <w:rPr>
          <w:rFonts w:ascii="Times New Roman" w:hAnsi="Times New Roman" w:cs="Times New Roman"/>
          <w:sz w:val="24"/>
          <w:szCs w:val="24"/>
        </w:rPr>
        <w:t>О назначении ответственных лиц, имеющих доступ к информационной системе «Федеральный реестр государственных и муниципальных услуг (функций)» для оказания массовых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E36C6">
        <w:rPr>
          <w:rFonts w:ascii="Times New Roman" w:hAnsi="Times New Roman" w:cs="Times New Roman"/>
          <w:sz w:val="24"/>
          <w:szCs w:val="24"/>
        </w:rPr>
        <w:t>значимых услуг</w:t>
      </w:r>
    </w:p>
    <w:p w:rsidR="00220F8E" w:rsidRPr="00B769FD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Default="006E36C6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36C6">
        <w:rPr>
          <w:rFonts w:ascii="Times New Roman" w:eastAsiaTheme="minorEastAsia" w:hAnsi="Times New Roman" w:cs="Times New Roman"/>
          <w:sz w:val="24"/>
          <w:szCs w:val="24"/>
        </w:rPr>
        <w:t>В соответствии с ч. 5 ст. 7.4 Федерального закона от 27.07.2010 года    № 210-ФЗ «Об организации предоставления государственных и муниципальных услуг», распоряжением Правительства Ленинградской области от 18.06.2021 № 392-р «Об утверждении Перечня массовых социально значимых государственных услуг Ленинградской области, предоставляемых органами исполнительной власти Ленинградской области, и Рекомендованного перечня массовых социально значимых муниципальных услуг Ленинградской области, предоставляемых органами местного самоуправления Ленинградской области»</w:t>
      </w:r>
      <w:r w:rsidR="00F6296F" w:rsidRPr="0023005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Pr="00230051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34A24" w:rsidRDefault="006E36C6" w:rsidP="00534A24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6C6">
        <w:rPr>
          <w:rFonts w:ascii="Times New Roman" w:hAnsi="Times New Roman" w:cs="Times New Roman"/>
          <w:sz w:val="24"/>
          <w:szCs w:val="24"/>
        </w:rPr>
        <w:t>Назначить ответственных лиц, имеющих доступ к информационной системе «Федеральный реестр государственных и муниципальных услуг (функций)» для оказания массовых социально значимых услуг, предоставляемых органом местного самоуправления,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6C6" w:rsidRPr="006E36C6" w:rsidRDefault="006E36C6" w:rsidP="00534A24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6C6">
        <w:rPr>
          <w:rFonts w:ascii="Times New Roman" w:hAnsi="Times New Roman" w:cs="Times New Roman"/>
          <w:sz w:val="24"/>
          <w:szCs w:val="24"/>
        </w:rPr>
        <w:t>В случае освобождения указанных должностных лиц от занимаемой должности, руководителям структурных подразделений администрации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C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E36C6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Pr="006E36C6">
        <w:rPr>
          <w:rFonts w:ascii="Times New Roman" w:hAnsi="Times New Roman" w:cs="Times New Roman"/>
          <w:sz w:val="24"/>
          <w:szCs w:val="24"/>
        </w:rPr>
        <w:t xml:space="preserve"> муниципальный район», подведомственных учреждений, оказывающих муниципальную массовую социально значимую услугу, принять меры по прекращению доступа указанных лиц к информационной системе и откреплению их от профиля организации в Единой системе идентификации и аутентификации (ЕСИА)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922" w:rsidRDefault="00ED31EF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6"/>
      <w:r w:rsidRPr="00ED31E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</w:t>
      </w:r>
      <w:bookmarkEnd w:id="0"/>
      <w:r w:rsidR="00E41922">
        <w:rPr>
          <w:rFonts w:ascii="Times New Roman" w:hAnsi="Times New Roman" w:cs="Times New Roman"/>
          <w:sz w:val="24"/>
          <w:szCs w:val="24"/>
        </w:rPr>
        <w:t>на следующий день после его официального опубликования</w:t>
      </w:r>
      <w:r w:rsidR="00E81AA4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E41922">
        <w:rPr>
          <w:rFonts w:ascii="Times New Roman" w:hAnsi="Times New Roman" w:cs="Times New Roman"/>
          <w:sz w:val="24"/>
          <w:szCs w:val="24"/>
        </w:rPr>
        <w:t>.</w:t>
      </w:r>
    </w:p>
    <w:p w:rsidR="00DF6F1B" w:rsidRDefault="00E81AA4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A"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на официальном сайте администрации муниципального образования «Усть-Лужское сельское поселение» </w:t>
      </w:r>
      <w:r w:rsidRPr="00A2626A">
        <w:rPr>
          <w:rFonts w:ascii="Times New Roman" w:hAnsi="Times New Roman"/>
          <w:sz w:val="24"/>
          <w:szCs w:val="24"/>
        </w:rPr>
        <w:lastRenderedPageBreak/>
        <w:t>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Pr="003D7B23" w:rsidRDefault="003D7B23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B23">
        <w:rPr>
          <w:rFonts w:ascii="Times New Roman" w:hAnsi="Times New Roman" w:cs="Times New Roman"/>
          <w:sz w:val="24"/>
          <w:szCs w:val="24"/>
        </w:rPr>
        <w:t>Контроль</w:t>
      </w:r>
      <w:r w:rsidRPr="00DC1CDA">
        <w:rPr>
          <w:rFonts w:ascii="Times New Roman" w:hAnsi="Times New Roman" w:cs="Times New Roman"/>
          <w:sz w:val="24"/>
          <w:szCs w:val="24"/>
        </w:rPr>
        <w:t xml:space="preserve"> за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059F1" w:rsidRDefault="00A059F1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34A24" w:rsidRDefault="00534A24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34A24" w:rsidRDefault="00534A24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E41922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МО «Усть-Лужское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41922">
        <w:rPr>
          <w:rFonts w:ascii="Times New Roman" w:hAnsi="Times New Roman" w:cs="Times New Roman"/>
          <w:sz w:val="24"/>
          <w:szCs w:val="24"/>
        </w:rPr>
        <w:t xml:space="preserve">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 w:rsidR="00E41922">
        <w:rPr>
          <w:rFonts w:ascii="Times New Roman" w:hAnsi="Times New Roman" w:cs="Times New Roman"/>
          <w:sz w:val="24"/>
          <w:szCs w:val="24"/>
        </w:rPr>
        <w:t>П.И. Казарян</w:t>
      </w: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6E36C6" w:rsidRDefault="006E36C6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6E36C6" w:rsidRDefault="006E36C6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6E36C6" w:rsidRDefault="006E36C6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6E36C6" w:rsidRDefault="006E36C6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6E36C6" w:rsidRDefault="006E36C6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6E36C6" w:rsidRDefault="006E36C6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6E36C6" w:rsidRDefault="006E36C6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6E36C6" w:rsidRDefault="006E36C6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6E36C6" w:rsidRDefault="006E36C6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6E36C6" w:rsidRDefault="006E36C6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6E36C6" w:rsidRDefault="006E36C6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6E36C6" w:rsidRDefault="006E36C6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6E36C6" w:rsidRDefault="006E36C6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6E36C6" w:rsidRDefault="006E36C6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6E36C6" w:rsidRDefault="006E36C6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6E36C6" w:rsidRDefault="006E36C6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6E36C6" w:rsidRDefault="006E36C6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6E36C6" w:rsidRDefault="006E36C6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34A24" w:rsidRDefault="00534A2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6745E" w:rsidRDefault="0021425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21425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56745E"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  <w:r w:rsidR="0056745E">
        <w:rPr>
          <w:rFonts w:ascii="Times New Roman" w:hAnsi="Times New Roman" w:cs="Times New Roman"/>
          <w:sz w:val="16"/>
          <w:szCs w:val="16"/>
        </w:rPr>
        <w:t xml:space="preserve"> Ю.В</w:t>
      </w:r>
      <w:r w:rsidRPr="00214255">
        <w:rPr>
          <w:rFonts w:ascii="Times New Roman" w:hAnsi="Times New Roman" w:cs="Times New Roman"/>
          <w:sz w:val="16"/>
          <w:szCs w:val="16"/>
        </w:rPr>
        <w:t>.</w:t>
      </w:r>
    </w:p>
    <w:p w:rsidR="0056745E" w:rsidRDefault="0056745E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(81375) 61-440</w:t>
      </w:r>
    </w:p>
    <w:p w:rsidR="006E36C6" w:rsidRDefault="006E36C6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6E36C6" w:rsidRDefault="006E36C6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6E36C6" w:rsidRDefault="006E36C6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6E36C6" w:rsidRDefault="006E36C6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6E36C6" w:rsidRDefault="006E36C6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6E36C6" w:rsidRPr="006E36C6" w:rsidRDefault="006E36C6" w:rsidP="006E36C6">
      <w:pPr>
        <w:spacing w:after="0"/>
        <w:ind w:left="4678"/>
        <w:jc w:val="right"/>
        <w:rPr>
          <w:rFonts w:ascii="Times New Roman" w:hAnsi="Times New Roman" w:cs="Times New Roman"/>
          <w:sz w:val="20"/>
          <w:szCs w:val="20"/>
        </w:rPr>
      </w:pPr>
      <w:r w:rsidRPr="006E36C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6E36C6" w:rsidRPr="006E36C6" w:rsidRDefault="006E36C6" w:rsidP="006E36C6">
      <w:pPr>
        <w:spacing w:after="0"/>
        <w:ind w:left="4678"/>
        <w:jc w:val="right"/>
        <w:rPr>
          <w:rFonts w:ascii="Times New Roman" w:hAnsi="Times New Roman" w:cs="Times New Roman"/>
          <w:sz w:val="20"/>
          <w:szCs w:val="20"/>
        </w:rPr>
      </w:pPr>
      <w:r w:rsidRPr="006E36C6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6E36C6" w:rsidRPr="006E36C6" w:rsidRDefault="006E36C6" w:rsidP="006E36C6">
      <w:pPr>
        <w:spacing w:after="0"/>
        <w:ind w:left="4678"/>
        <w:jc w:val="right"/>
        <w:rPr>
          <w:rFonts w:ascii="Times New Roman" w:hAnsi="Times New Roman" w:cs="Times New Roman"/>
          <w:sz w:val="20"/>
          <w:szCs w:val="20"/>
        </w:rPr>
      </w:pPr>
      <w:r w:rsidRPr="006E36C6">
        <w:rPr>
          <w:rFonts w:ascii="Times New Roman" w:hAnsi="Times New Roman" w:cs="Times New Roman"/>
          <w:sz w:val="20"/>
          <w:szCs w:val="20"/>
        </w:rPr>
        <w:t>МО «</w:t>
      </w:r>
      <w:r>
        <w:rPr>
          <w:rFonts w:ascii="Times New Roman" w:hAnsi="Times New Roman" w:cs="Times New Roman"/>
          <w:sz w:val="20"/>
          <w:szCs w:val="20"/>
        </w:rPr>
        <w:t>Усть-Лужское сельское поселение</w:t>
      </w:r>
      <w:r w:rsidRPr="006E36C6">
        <w:rPr>
          <w:rFonts w:ascii="Times New Roman" w:hAnsi="Times New Roman" w:cs="Times New Roman"/>
          <w:sz w:val="20"/>
          <w:szCs w:val="20"/>
        </w:rPr>
        <w:t>»</w:t>
      </w:r>
    </w:p>
    <w:p w:rsidR="006E36C6" w:rsidRDefault="006E36C6" w:rsidP="006E36C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E36C6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25.03.</w:t>
      </w:r>
      <w:r w:rsidRPr="006E36C6">
        <w:rPr>
          <w:rFonts w:ascii="Times New Roman" w:hAnsi="Times New Roman" w:cs="Times New Roman"/>
          <w:sz w:val="20"/>
          <w:szCs w:val="20"/>
        </w:rPr>
        <w:t>2022 года №</w:t>
      </w:r>
      <w:r>
        <w:rPr>
          <w:rFonts w:ascii="Times New Roman" w:hAnsi="Times New Roman" w:cs="Times New Roman"/>
          <w:sz w:val="20"/>
          <w:szCs w:val="20"/>
        </w:rPr>
        <w:t xml:space="preserve"> 51</w:t>
      </w:r>
    </w:p>
    <w:p w:rsidR="006E36C6" w:rsidRDefault="006E36C6" w:rsidP="006E36C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E36C6" w:rsidRPr="006E36C6" w:rsidRDefault="006E36C6" w:rsidP="006E36C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E41922" w:rsidRPr="006E36C6" w:rsidRDefault="00E41922" w:rsidP="006E36C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sectPr w:rsidR="00E41922" w:rsidRPr="006E36C6" w:rsidSect="00272151">
      <w:pgSz w:w="11905" w:h="16838"/>
      <w:pgMar w:top="1134" w:right="850" w:bottom="42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0B4C1A71"/>
    <w:multiLevelType w:val="hybridMultilevel"/>
    <w:tmpl w:val="0EB0BD2E"/>
    <w:lvl w:ilvl="0" w:tplc="4F3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6647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5" w15:restartNumberingAfterBreak="0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5D75EC"/>
    <w:multiLevelType w:val="multilevel"/>
    <w:tmpl w:val="8174E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72" w:hanging="1800"/>
      </w:pPr>
      <w:rPr>
        <w:rFonts w:hint="default"/>
      </w:rPr>
    </w:lvl>
  </w:abstractNum>
  <w:abstractNum w:abstractNumId="19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C1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7"/>
  </w:num>
  <w:num w:numId="5">
    <w:abstractNumId w:val="11"/>
  </w:num>
  <w:num w:numId="6">
    <w:abstractNumId w:val="16"/>
  </w:num>
  <w:num w:numId="7">
    <w:abstractNumId w:val="8"/>
  </w:num>
  <w:num w:numId="8">
    <w:abstractNumId w:val="6"/>
  </w:num>
  <w:num w:numId="9">
    <w:abstractNumId w:val="15"/>
  </w:num>
  <w:num w:numId="10">
    <w:abstractNumId w:val="0"/>
  </w:num>
  <w:num w:numId="11">
    <w:abstractNumId w:val="12"/>
  </w:num>
  <w:num w:numId="12">
    <w:abstractNumId w:val="14"/>
  </w:num>
  <w:num w:numId="13">
    <w:abstractNumId w:val="7"/>
  </w:num>
  <w:num w:numId="14">
    <w:abstractNumId w:val="10"/>
  </w:num>
  <w:num w:numId="15">
    <w:abstractNumId w:val="3"/>
  </w:num>
  <w:num w:numId="16">
    <w:abstractNumId w:val="20"/>
  </w:num>
  <w:num w:numId="17">
    <w:abstractNumId w:val="18"/>
  </w:num>
  <w:num w:numId="18">
    <w:abstractNumId w:val="13"/>
  </w:num>
  <w:num w:numId="19">
    <w:abstractNumId w:val="4"/>
  </w:num>
  <w:num w:numId="20">
    <w:abstractNumId w:val="19"/>
  </w:num>
  <w:num w:numId="2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1001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D7B23"/>
    <w:rsid w:val="003F6E21"/>
    <w:rsid w:val="003F6EEA"/>
    <w:rsid w:val="00430C21"/>
    <w:rsid w:val="00430EA2"/>
    <w:rsid w:val="00434C02"/>
    <w:rsid w:val="00444ED6"/>
    <w:rsid w:val="00472EDA"/>
    <w:rsid w:val="00482A7E"/>
    <w:rsid w:val="00494932"/>
    <w:rsid w:val="004C260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A24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16D6D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6E36C6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8F4C56"/>
    <w:rsid w:val="00902EEE"/>
    <w:rsid w:val="00920145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059F1"/>
    <w:rsid w:val="00A1391B"/>
    <w:rsid w:val="00A27C6A"/>
    <w:rsid w:val="00A3558A"/>
    <w:rsid w:val="00A725D6"/>
    <w:rsid w:val="00A807CA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769FD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41922"/>
    <w:rsid w:val="00E552F0"/>
    <w:rsid w:val="00E62644"/>
    <w:rsid w:val="00E725E4"/>
    <w:rsid w:val="00E81912"/>
    <w:rsid w:val="00E81AA4"/>
    <w:rsid w:val="00E84F7A"/>
    <w:rsid w:val="00E9005D"/>
    <w:rsid w:val="00EA396D"/>
    <w:rsid w:val="00EA726E"/>
    <w:rsid w:val="00EB29C0"/>
    <w:rsid w:val="00ED31EF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D3D94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12A9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Normal">
    <w:name w:val="ConsNormal"/>
    <w:rsid w:val="00534A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6BED-F24A-49A1-AE57-C34A862B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2022-03-25T07:24:00Z</cp:lastPrinted>
  <dcterms:created xsi:type="dcterms:W3CDTF">2022-03-25T07:24:00Z</dcterms:created>
  <dcterms:modified xsi:type="dcterms:W3CDTF">2022-03-25T07:24:00Z</dcterms:modified>
</cp:coreProperties>
</file>